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261C8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7ED536E0" wp14:editId="54A73E6A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DE90F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B2AF28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F648AE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2B4F0910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121B7A17" w14:textId="77777777"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77E93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5D2FAC69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08F61E47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42D02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66F8DCE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FD6C8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3AE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96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5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E3AE6">
        <w:rPr>
          <w:rFonts w:ascii="Times New Roman" w:eastAsia="Times New Roman" w:hAnsi="Times New Roman" w:cs="Times New Roman"/>
          <w:sz w:val="24"/>
          <w:szCs w:val="24"/>
          <w:lang w:eastAsia="ru-RU"/>
        </w:rPr>
        <w:t>859-п</w:t>
      </w:r>
    </w:p>
    <w:p w14:paraId="0EFF59F3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A87F5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7BAEAEAF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06EB9" w14:textId="77777777" w:rsidR="007B0CD2" w:rsidRDefault="00CF6798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 ст.179</w:t>
      </w:r>
      <w:r w:rsidRPr="00A573F7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Бюджетным кодексом Российской Федерации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noProof/>
          <w:sz w:val="24"/>
          <w:szCs w:val="24"/>
        </w:rPr>
        <w:t>П</w:t>
      </w:r>
      <w:r w:rsidRPr="00A573F7">
        <w:rPr>
          <w:rFonts w:ascii="Times New Roman" w:hAnsi="Times New Roman"/>
          <w:noProof/>
          <w:sz w:val="24"/>
          <w:szCs w:val="24"/>
        </w:rPr>
        <w:t>орядк</w:t>
      </w:r>
      <w:r>
        <w:rPr>
          <w:rFonts w:ascii="Times New Roman" w:hAnsi="Times New Roman"/>
          <w:noProof/>
          <w:sz w:val="24"/>
          <w:szCs w:val="24"/>
        </w:rPr>
        <w:t>ом</w:t>
      </w:r>
      <w:r w:rsidRPr="00A573F7">
        <w:rPr>
          <w:rFonts w:ascii="Times New Roman" w:hAnsi="Times New Roman"/>
          <w:noProof/>
          <w:sz w:val="24"/>
          <w:szCs w:val="24"/>
        </w:rPr>
        <w:t xml:space="preserve"> разработки, реализации и оценки эффективности реализации муниципальных программ муниципального образования Куйтунский район</w:t>
      </w:r>
      <w:r w:rsidRPr="00A573F7">
        <w:rPr>
          <w:rFonts w:ascii="Times New Roman" w:hAnsi="Times New Roman"/>
          <w:noProof/>
          <w:color w:val="000000"/>
          <w:sz w:val="24"/>
          <w:szCs w:val="24"/>
        </w:rPr>
        <w:t>, утвержденный постановлением администрации муниципального образования Куйтунский район 18.04.2014 г. № 265-п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2F54B8DA" w14:textId="77777777" w:rsidR="00CF6798" w:rsidRPr="0010278A" w:rsidRDefault="00CF6798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45098" w14:textId="77777777"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37D4C969" w14:textId="77777777"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F9416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1131F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6AE73AF1" w14:textId="77777777" w:rsidR="007B0CD2" w:rsidRPr="001701AE" w:rsidRDefault="00E511E9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Муниципальную программу</w:t>
      </w:r>
      <w:r w:rsidRPr="00E511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>
        <w:rPr>
          <w:rFonts w:ascii="Times New Roman" w:hAnsi="Times New Roman"/>
          <w:sz w:val="24"/>
          <w:szCs w:val="24"/>
        </w:rPr>
        <w:t>» изложить в новой редакции (</w:t>
      </w:r>
      <w:proofErr w:type="spellStart"/>
      <w:r>
        <w:rPr>
          <w:rFonts w:ascii="Times New Roman" w:hAnsi="Times New Roman"/>
          <w:sz w:val="24"/>
          <w:szCs w:val="24"/>
        </w:rPr>
        <w:t>Прилогается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B0CD2">
        <w:rPr>
          <w:rFonts w:ascii="Times New Roman" w:hAnsi="Times New Roman"/>
          <w:sz w:val="24"/>
          <w:szCs w:val="24"/>
        </w:rPr>
        <w:t>.</w:t>
      </w:r>
    </w:p>
    <w:p w14:paraId="43CD0F9C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DCA86B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5D50F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B5F2A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EA95E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0174768F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6BF505A4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31E65F8A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</w:t>
      </w:r>
      <w:r w:rsidR="008C141E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6DEBF2FE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0FD5ED84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5A285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7C387951" w14:textId="77777777"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310B0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3F7F2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BC7C0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AB324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7543B" w14:textId="77777777"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72157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6F280" w14:textId="77777777" w:rsidR="00413A61" w:rsidRDefault="0002592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эр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униципального</w:t>
      </w:r>
      <w:r w:rsidR="00413A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 w:rsidR="00B346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2BB207EC" w14:textId="77777777" w:rsidR="009E3185" w:rsidRDefault="0010278A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1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02592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25922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Мари</w:t>
      </w:r>
    </w:p>
    <w:p w14:paraId="67E6A01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990E9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BD0939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BAC33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6DF4FF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0BD23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08C116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88531B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8D19DB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C9C33C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79FE0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614267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E158D9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BE576D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D0D6E5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74F2E6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3B4698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40614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E03AA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837076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22432D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1BE567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E06F0B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B4D67C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393528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5D2BE7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0E1D3D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289B00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734031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166984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7ED250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FB3393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A6D67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7F354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B2BC3A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8FDB5DC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8368AB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F75825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A167CA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BB9EBB6" w14:textId="77777777" w:rsidR="00E511E9" w:rsidRDefault="00E511E9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694906A" w14:textId="77777777" w:rsidR="00E511E9" w:rsidRDefault="00E511E9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C75108C" w14:textId="77777777" w:rsidR="00E511E9" w:rsidRDefault="00E511E9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087CC3" w14:textId="77777777" w:rsidR="00F90DAC" w:rsidRDefault="00F90DAC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AA71DA2" w14:textId="77777777" w:rsidR="00F90DAC" w:rsidRDefault="00F90DAC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288CB1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76AA4F05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7EA66228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01095BC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274D3B38" w14:textId="77777777"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9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E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96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650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73F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A63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E6">
        <w:rPr>
          <w:rFonts w:ascii="Times New Roman" w:eastAsia="Times New Roman" w:hAnsi="Times New Roman" w:cs="Times New Roman"/>
          <w:sz w:val="24"/>
          <w:szCs w:val="24"/>
        </w:rPr>
        <w:t>859-п</w:t>
      </w:r>
    </w:p>
    <w:p w14:paraId="58E598BA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0F90C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3AFF4DA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6F51CE29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305EEF56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</w:t>
      </w:r>
      <w:r w:rsidR="003F1F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5107435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2346F769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822219" w:rsidRPr="0010278A" w14:paraId="062D8B41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8E4F08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7AE896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0396D94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14:paraId="020FDC0A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43F0D7" w14:textId="77777777"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7B32BB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12562CD8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0F030628" w14:textId="77777777"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14:paraId="5257A7E5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79254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96FC3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37A3EE81" w14:textId="77777777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0E013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30F13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4C1D69C4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01A50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3DE8D" w14:textId="77777777"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14:paraId="3EA55E71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F53EE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F38F21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6C6AB45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14:paraId="02A068E5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24EFF0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5B0B0" w14:textId="77777777"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 w:rsidR="003F1F09">
              <w:rPr>
                <w:sz w:val="24"/>
                <w:szCs w:val="24"/>
              </w:rPr>
              <w:t>5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60283C5B" w14:textId="77777777" w:rsidR="00822219" w:rsidRPr="0010278A" w:rsidRDefault="00822219" w:rsidP="003F1F09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lastRenderedPageBreak/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</w:t>
            </w:r>
            <w:r w:rsidR="003F1F09">
              <w:rPr>
                <w:sz w:val="24"/>
                <w:szCs w:val="24"/>
              </w:rPr>
              <w:t>–</w:t>
            </w:r>
            <w:r w:rsidRPr="00AC2B5D">
              <w:rPr>
                <w:sz w:val="24"/>
                <w:szCs w:val="24"/>
              </w:rPr>
              <w:t xml:space="preserve"> 202</w:t>
            </w:r>
            <w:r w:rsidR="003F1F09">
              <w:rPr>
                <w:sz w:val="24"/>
                <w:szCs w:val="24"/>
              </w:rPr>
              <w:t xml:space="preserve">5 </w:t>
            </w:r>
            <w:r w:rsidRPr="00AC2B5D">
              <w:rPr>
                <w:sz w:val="24"/>
                <w:szCs w:val="24"/>
              </w:rPr>
              <w:t>годы.</w:t>
            </w:r>
          </w:p>
        </w:tc>
      </w:tr>
      <w:tr w:rsidR="00822219" w:rsidRPr="0010278A" w14:paraId="7A1E35AC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4DA0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C36C7" w14:textId="77777777" w:rsidR="00822219" w:rsidRPr="0010278A" w:rsidRDefault="00822219" w:rsidP="003F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F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14:paraId="0DDE20D1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E0F54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EEF7D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59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325 181,6</w:t>
            </w:r>
            <w:r w:rsidR="0059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руб., в том числе:</w:t>
            </w:r>
          </w:p>
          <w:p w14:paraId="105696DC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64E6208E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325 077,6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6B7BCEFC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07C08CDE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00E8C2BF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7C83BF4C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107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691,0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654EC35D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5965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269 421,1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19A9BCCD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188 690,8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1FBCBB2C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842</w:t>
            </w:r>
            <w:r w:rsidR="00A921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,8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</w:t>
            </w:r>
            <w:proofErr w:type="spellEnd"/>
            <w:r w:rsidR="003F1F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26655164" w14:textId="77777777" w:rsidR="003F1F09" w:rsidRPr="00EF4E0D" w:rsidRDefault="003F1F0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е) 2025 год 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207 840,7 тыс. руб.</w:t>
            </w:r>
          </w:p>
          <w:p w14:paraId="17F02AF8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73AD2410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44D6DF3" w14:textId="77777777"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1 058 554,8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397FF219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226 313,5 </w:t>
            </w:r>
            <w:r w:rsidR="0012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7C77755B" w14:textId="77777777" w:rsidR="00822219" w:rsidRPr="0010278A" w:rsidRDefault="00822219" w:rsidP="00F05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F05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40 313,3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14:paraId="178C7BA1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DB60A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5D5561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05A1497A" w14:textId="77777777" w:rsidR="00822219" w:rsidRPr="0010278A" w:rsidRDefault="00822219" w:rsidP="00E353FC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</w:t>
            </w:r>
            <w:r w:rsidRPr="00E3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бюджета </w:t>
            </w:r>
            <w:r w:rsidRPr="00E353F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353FC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353F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E3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E353FC" w:rsidRPr="00E353F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E3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036F8CB5" w14:textId="77777777"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75BE96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D8197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2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 ХАРАКТЕРИСТИКА ТЕКУЩЕГО СОСТОЯНИЯ СФЕРЫ</w:t>
      </w:r>
    </w:p>
    <w:p w14:paraId="38017CC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РЕАЛИЗАЦИИ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ПАЛЬНОЙ ПРОГРАММЫ</w:t>
      </w:r>
    </w:p>
    <w:p w14:paraId="2C1CF952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959182" w14:textId="77777777" w:rsidR="00E511E9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финансы являются одним из основных инструментов, посредством которого, органы местного самоуправления обеспечивают реализацию основных стратегических целей социально-экономического развития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, создают условия для обеспечения стабильности и повышения уровня и качества жизни населения. </w:t>
      </w:r>
    </w:p>
    <w:p w14:paraId="7AFC1671" w14:textId="77777777" w:rsidR="00E511E9" w:rsidRPr="006D1D57" w:rsidRDefault="00E511E9" w:rsidP="00E5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 деятельности администрации </w:t>
      </w:r>
      <w:r w:rsidRPr="006D1D5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является устойчивое социально-экономическое развитие района и повышение уровня и качества жизни его жителей. </w:t>
      </w:r>
      <w:r w:rsidRPr="006D1D57">
        <w:rPr>
          <w:rFonts w:ascii="Times New Roman" w:eastAsia="Times New Roman" w:hAnsi="Times New Roman" w:cs="Times New Roman"/>
          <w:sz w:val="24"/>
          <w:szCs w:val="24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социально-экономического развития территории.</w:t>
      </w:r>
    </w:p>
    <w:p w14:paraId="33F5F4BF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контролем за его исполнением.</w:t>
      </w:r>
    </w:p>
    <w:p w14:paraId="7DBB1B6D" w14:textId="77777777" w:rsidR="00E511E9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финансовое управление)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проведение муниципальной, финансовой, бюджетной, налоговой политики и координирующим деятельность в этой сфере распорядителей средств районного бюджета и их подведомственных учреждений.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</w:t>
      </w:r>
    </w:p>
    <w:p w14:paraId="0E180ED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 Российской Федерации.</w:t>
      </w:r>
    </w:p>
    <w:p w14:paraId="4BFE6430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9" w:history="1">
        <w:r w:rsidRPr="0010278A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для ее снижения.</w:t>
      </w:r>
    </w:p>
    <w:p w14:paraId="7956589B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поддержания финансовой стабильности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из районного бюджета предоставляется дотация на выравнивание уровня бюджетной обеспеченности поселений, несмотря на это 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составляют незначительную долю и не являются </w:t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9223FB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выполнения бюджетных обязательств районного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постоянно анализирует исполнение районного бюджета и обеспечивает ликвидность счета бюджета, что гарантирует стабильное финансирование всех расходов районного бюджета, своевременное и полное выполнение принятых обязательств.</w:t>
      </w:r>
    </w:p>
    <w:p w14:paraId="017AF66E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Реализацию мероприятий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14:paraId="654C8DCF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93E36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ПЕРЕЧЕНЬ ПОДПРОГРАММ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43048073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085A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Целью муниципальной программы является повышение качества управления муниципальными финансами, создание условий для эффективного и ответственного </w:t>
      </w:r>
      <w:r w:rsidRPr="0010278A">
        <w:rPr>
          <w:rFonts w:ascii="Times New Roman" w:eastAsia="Calibri" w:hAnsi="Times New Roman" w:cs="Times New Roman"/>
          <w:sz w:val="24"/>
          <w:szCs w:val="24"/>
        </w:rPr>
        <w:lastRenderedPageBreak/>
        <w:t>управления муниципальными финансами.</w:t>
      </w:r>
      <w:r w:rsidRPr="00102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278A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14:paraId="5AD45B9E" w14:textId="77777777" w:rsidR="00E511E9" w:rsidRPr="0010278A" w:rsidRDefault="00E511E9" w:rsidP="00E511E9">
      <w:pPr>
        <w:tabs>
          <w:tab w:val="left" w:pos="2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1. 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</w:t>
      </w:r>
      <w:r w:rsidRPr="0010278A">
        <w:rPr>
          <w:rFonts w:ascii="Times New Roman" w:eastAsia="Calibri" w:hAnsi="Times New Roman" w:cs="Times New Roman"/>
          <w:sz w:val="24"/>
          <w:szCs w:val="24"/>
        </w:rPr>
        <w:t>унского</w:t>
      </w:r>
      <w:proofErr w:type="spellEnd"/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обеспечение сбалансированности и устойчивости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унск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CB9138" w14:textId="77777777" w:rsidR="00E511E9" w:rsidRPr="00027796" w:rsidRDefault="00E511E9" w:rsidP="00E511E9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027796">
        <w:rPr>
          <w:rFonts w:ascii="Times New Roman" w:eastAsia="Calibri" w:hAnsi="Times New Roman"/>
          <w:sz w:val="24"/>
          <w:szCs w:val="24"/>
        </w:rPr>
        <w:t xml:space="preserve">Повышение эффективности бюджетных расходов в </w:t>
      </w:r>
      <w:r w:rsidRPr="00027796">
        <w:rPr>
          <w:rFonts w:ascii="Times New Roman" w:hAnsi="Times New Roman"/>
          <w:sz w:val="24"/>
          <w:szCs w:val="24"/>
        </w:rPr>
        <w:t xml:space="preserve">муниципальном образовании </w:t>
      </w:r>
      <w:proofErr w:type="spellStart"/>
      <w:r w:rsidRPr="00027796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027796">
        <w:rPr>
          <w:rFonts w:ascii="Times New Roman" w:hAnsi="Times New Roman"/>
          <w:sz w:val="24"/>
          <w:szCs w:val="24"/>
        </w:rPr>
        <w:t xml:space="preserve"> район</w:t>
      </w:r>
      <w:r w:rsidRPr="00027796">
        <w:rPr>
          <w:rFonts w:ascii="Times New Roman" w:eastAsia="Calibri" w:hAnsi="Times New Roman"/>
          <w:sz w:val="24"/>
          <w:szCs w:val="24"/>
        </w:rPr>
        <w:t>.</w:t>
      </w:r>
    </w:p>
    <w:p w14:paraId="5F8EDC7F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оказателями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</w:t>
      </w:r>
      <w:r w:rsidRPr="0010278A">
        <w:rPr>
          <w:rFonts w:ascii="Times New Roman" w:eastAsia="Calibri" w:hAnsi="Times New Roman" w:cs="Times New Roman"/>
          <w:sz w:val="24"/>
          <w:szCs w:val="24"/>
        </w:rPr>
        <w:t>муниципальной программы являются:</w:t>
      </w:r>
    </w:p>
    <w:p w14:paraId="06ADD519" w14:textId="77777777" w:rsidR="00E511E9" w:rsidRDefault="00E511E9" w:rsidP="00E511E9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10278A">
        <w:rPr>
          <w:rFonts w:ascii="Times New Roman" w:eastAsia="Calibri" w:hAnsi="Times New Roman"/>
          <w:sz w:val="24"/>
          <w:szCs w:val="24"/>
        </w:rPr>
        <w:t xml:space="preserve">ровень муниципального долга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</w:t>
      </w:r>
      <w:r w:rsidRPr="0010278A">
        <w:rPr>
          <w:rFonts w:ascii="Times New Roman" w:hAnsi="Times New Roman"/>
          <w:sz w:val="24"/>
          <w:szCs w:val="24"/>
        </w:rPr>
        <w:t>унск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район.</w:t>
      </w:r>
      <w:r w:rsidRPr="00BD202F">
        <w:rPr>
          <w:rFonts w:ascii="Times New Roman" w:eastAsia="Calibri" w:hAnsi="Times New Roman"/>
          <w:sz w:val="24"/>
          <w:szCs w:val="24"/>
        </w:rPr>
        <w:t xml:space="preserve"> </w:t>
      </w:r>
    </w:p>
    <w:p w14:paraId="55D4D535" w14:textId="77777777" w:rsidR="00E511E9" w:rsidRPr="00BD202F" w:rsidRDefault="00E511E9" w:rsidP="00E511E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 xml:space="preserve">Значение показателя рассчитывается в процентном выражении как отношение муниципального долга (за вычетом выданных гарантий) к доходам бюджета района (без учета </w:t>
      </w:r>
      <w:r>
        <w:rPr>
          <w:rFonts w:ascii="Times New Roman" w:eastAsia="Calibri" w:hAnsi="Times New Roman"/>
          <w:sz w:val="24"/>
          <w:szCs w:val="24"/>
        </w:rPr>
        <w:t>безвозмездных поступлений</w:t>
      </w:r>
      <w:r w:rsidRPr="00BD202F">
        <w:rPr>
          <w:rFonts w:ascii="Times New Roman" w:eastAsia="Calibri" w:hAnsi="Times New Roman"/>
          <w:sz w:val="24"/>
          <w:szCs w:val="24"/>
        </w:rPr>
        <w:t>), умноженное на 100. Источником информации является отчет об исполнении бюджета;</w:t>
      </w:r>
    </w:p>
    <w:p w14:paraId="610423C6" w14:textId="77777777" w:rsidR="00E511E9" w:rsidRDefault="00E511E9" w:rsidP="00E511E9">
      <w:pPr>
        <w:pStyle w:val="a4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 xml:space="preserve">Динамика налоговых и неналоговых доходов бюджета  </w:t>
      </w:r>
      <w:r w:rsidRPr="00BD202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BD202F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BD202F">
        <w:rPr>
          <w:rFonts w:ascii="Times New Roman" w:hAnsi="Times New Roman"/>
          <w:sz w:val="24"/>
          <w:szCs w:val="24"/>
        </w:rPr>
        <w:t xml:space="preserve"> район</w:t>
      </w:r>
      <w:r w:rsidRPr="00BD202F">
        <w:rPr>
          <w:rFonts w:ascii="Times New Roman" w:eastAsia="Calibri" w:hAnsi="Times New Roman"/>
          <w:sz w:val="24"/>
          <w:szCs w:val="24"/>
        </w:rPr>
        <w:t xml:space="preserve">. </w:t>
      </w:r>
    </w:p>
    <w:p w14:paraId="76DD54BE" w14:textId="77777777" w:rsidR="00E511E9" w:rsidRPr="00BD202F" w:rsidRDefault="00E511E9" w:rsidP="00E511E9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BD202F">
        <w:rPr>
          <w:rFonts w:ascii="Times New Roman" w:eastAsia="Calibri" w:hAnsi="Times New Roman"/>
          <w:sz w:val="24"/>
          <w:szCs w:val="24"/>
        </w:rPr>
        <w:t>Значение показателя рассчитывается в процентах как отношение суммы фактически поступивших налоговых и неналоговых доходов в бюджет района за отчетный период к сумме фактически поступивших налоговых и неналоговых доходов в бюджет за прошедший период, умноженное за 100. Источником информации является бюджетная отчетность об исполнении бюджета.</w:t>
      </w:r>
    </w:p>
    <w:p w14:paraId="2408F9DB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Факторы, влияющие на достижение целевых показателей:</w:t>
      </w:r>
    </w:p>
    <w:p w14:paraId="076611B7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изменения бюджетного и налогового законодательства; </w:t>
      </w:r>
    </w:p>
    <w:p w14:paraId="71C25412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кризисные явления в экономике; </w:t>
      </w:r>
    </w:p>
    <w:p w14:paraId="47203864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недостаточная обеспеченность финансовыми ресурсами.</w:t>
      </w:r>
    </w:p>
    <w:p w14:paraId="3A2025ED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Срок реализации муниципальной программы рассчитан на период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C5723B">
        <w:rPr>
          <w:rFonts w:ascii="Times New Roman" w:eastAsia="Calibri" w:hAnsi="Times New Roman" w:cs="Times New Roman"/>
          <w:sz w:val="24"/>
          <w:szCs w:val="24"/>
        </w:rPr>
        <w:t>5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годов. Муниципальная программа реализуется без подразделения на этапы.</w:t>
      </w:r>
    </w:p>
    <w:p w14:paraId="7E5BC784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20BAA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двух подпрограмм:</w:t>
      </w:r>
    </w:p>
    <w:p w14:paraId="43864436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54CD">
        <w:rPr>
          <w:rFonts w:ascii="Times New Roman" w:hAnsi="Times New Roman" w:cs="Times New Roman"/>
          <w:sz w:val="24"/>
          <w:szCs w:val="24"/>
        </w:rPr>
        <w:t>«</w:t>
      </w:r>
      <w:r w:rsidRPr="00B854CD">
        <w:rPr>
          <w:rFonts w:ascii="Times New Roman" w:hAnsi="Times New Roman" w:cs="Times New Roman"/>
        </w:rPr>
        <w:t>О</w:t>
      </w:r>
      <w:r w:rsidRPr="00B854CD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</w:t>
      </w:r>
      <w:r w:rsidR="00C5723B">
        <w:rPr>
          <w:rFonts w:ascii="Times New Roman" w:hAnsi="Times New Roman" w:cs="Times New Roman"/>
          <w:sz w:val="24"/>
          <w:szCs w:val="24"/>
        </w:rPr>
        <w:t>5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F3A216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854CD">
        <w:rPr>
          <w:rFonts w:ascii="Times New Roman" w:hAnsi="Times New Roman" w:cs="Times New Roman"/>
          <w:sz w:val="24"/>
          <w:szCs w:val="24"/>
        </w:rPr>
        <w:t>«</w:t>
      </w:r>
      <w:hyperlink r:id="rId10" w:history="1">
        <w:r w:rsidRPr="00B854CD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Pr="00B85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район» на 2020 - 202</w:t>
      </w:r>
      <w:r w:rsidR="00C5723B">
        <w:rPr>
          <w:rFonts w:ascii="Times New Roman" w:hAnsi="Times New Roman" w:cs="Times New Roman"/>
          <w:sz w:val="24"/>
          <w:szCs w:val="24"/>
        </w:rPr>
        <w:t>5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годы.</w:t>
      </w:r>
    </w:p>
    <w:p w14:paraId="6D9DF0FE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Подпрограмма «</w:t>
      </w:r>
      <w:r w:rsidRPr="00B854CD">
        <w:rPr>
          <w:rFonts w:ascii="Times New Roman" w:hAnsi="Times New Roman" w:cs="Times New Roman"/>
        </w:rPr>
        <w:t>О</w:t>
      </w:r>
      <w:r w:rsidRPr="00B854CD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</w:t>
      </w:r>
      <w:r w:rsidR="00C5723B">
        <w:rPr>
          <w:rFonts w:ascii="Times New Roman" w:hAnsi="Times New Roman" w:cs="Times New Roman"/>
          <w:sz w:val="24"/>
          <w:szCs w:val="24"/>
        </w:rPr>
        <w:t>5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направлена на 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, обеспечение сбалансированности и устойчивости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r w:rsidRPr="0010278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5F3339A8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Pr="00B854CD">
        <w:rPr>
          <w:rFonts w:ascii="Times New Roman" w:hAnsi="Times New Roman" w:cs="Times New Roman"/>
          <w:sz w:val="24"/>
          <w:szCs w:val="24"/>
        </w:rPr>
        <w:t>«</w:t>
      </w:r>
      <w:hyperlink r:id="rId11" w:history="1">
        <w:r w:rsidRPr="00B854CD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Pr="00B854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B854C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854CD">
        <w:rPr>
          <w:rFonts w:ascii="Times New Roman" w:hAnsi="Times New Roman" w:cs="Times New Roman"/>
          <w:sz w:val="24"/>
          <w:szCs w:val="24"/>
        </w:rPr>
        <w:t xml:space="preserve"> район» на 2020 - 202</w:t>
      </w:r>
      <w:r w:rsidR="00C5723B">
        <w:rPr>
          <w:rFonts w:ascii="Times New Roman" w:hAnsi="Times New Roman" w:cs="Times New Roman"/>
          <w:sz w:val="24"/>
          <w:szCs w:val="24"/>
        </w:rPr>
        <w:t>5</w:t>
      </w:r>
      <w:r w:rsidRPr="00B854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направлена на повышение эффективности бюджетных расходов, в том числе расходов органов местного самоуправления и муниципальных учреждений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долгосрочных приоритетов и целей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B37C5C3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</w:p>
    <w:p w14:paraId="35AA9A9D" w14:textId="77777777" w:rsidR="00E511E9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Достижение поставленных задач подпрограмм реализуется через выполнение основных мероприятий. </w:t>
      </w:r>
      <w:hyperlink r:id="rId12" w:history="1">
        <w:r>
          <w:rPr>
            <w:rFonts w:ascii="Times New Roman" w:eastAsia="Calibri" w:hAnsi="Times New Roman" w:cs="Times New Roman"/>
            <w:sz w:val="24"/>
            <w:szCs w:val="24"/>
          </w:rPr>
          <w:t>Система</w:t>
        </w:r>
      </w:hyperlink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представлен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</w:t>
      </w:r>
    </w:p>
    <w:p w14:paraId="6CFA4B87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079B8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BA7577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1339261B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7A56A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Объем и источники финансирования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программы, представлен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14:paraId="1311918D" w14:textId="77777777" w:rsidR="00E511E9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0990FC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ОЖИДАЕМЫЕ РЕЗУЛЬТАТЫ РЕАЛИЗАЦИИ</w:t>
      </w:r>
    </w:p>
    <w:p w14:paraId="1E0BE752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49B5EB1D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98575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целевые индикаторы по направлениям, которые отражают выполнение подпрограммных мероприятий. Значения целевых индикаторов зависят от утвержденных в местном бюджете на текущий год объемов финансирования.</w:t>
      </w:r>
    </w:p>
    <w:p w14:paraId="7F51D61B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программы как соотношение достигнутых и планируемых результатов.</w:t>
      </w:r>
    </w:p>
    <w:p w14:paraId="018FCCA3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>Реализация муниципальной программы создаст условия для достижения следующих результатов в количественном выражении:</w:t>
      </w:r>
    </w:p>
    <w:p w14:paraId="04AA4264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уровень муниципального долга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не более 50% утвержденного годового объема собственных доходов местного бюджета;</w:t>
      </w:r>
    </w:p>
    <w:p w14:paraId="12C19A26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обеспечение ежегодного темпа роста поступлений налоговых и неналоговых доходов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3FC">
        <w:rPr>
          <w:rFonts w:ascii="Times New Roman" w:eastAsia="Calibri" w:hAnsi="Times New Roman" w:cs="Times New Roman"/>
          <w:sz w:val="24"/>
          <w:szCs w:val="24"/>
        </w:rPr>
        <w:t>10</w:t>
      </w:r>
      <w:r w:rsidR="00E353FC" w:rsidRPr="00E353FC">
        <w:rPr>
          <w:rFonts w:ascii="Times New Roman" w:eastAsia="Calibri" w:hAnsi="Times New Roman" w:cs="Times New Roman"/>
          <w:sz w:val="24"/>
          <w:szCs w:val="24"/>
        </w:rPr>
        <w:t>0,0</w:t>
      </w:r>
      <w:r w:rsidRPr="00E353FC">
        <w:rPr>
          <w:rFonts w:ascii="Times New Roman" w:eastAsia="Calibri" w:hAnsi="Times New Roman" w:cs="Times New Roman"/>
          <w:sz w:val="24"/>
          <w:szCs w:val="24"/>
        </w:rPr>
        <w:t>%;</w:t>
      </w:r>
    </w:p>
    <w:p w14:paraId="28435C0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Достижение цели и решение задач муниципальной программы также является важным условием обеспечения устойчивого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2E90A1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результативности 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муниципальной  программы представлены в приложении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 к муниципальной программе.</w:t>
      </w:r>
    </w:p>
    <w:p w14:paraId="046F47DC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246E75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AE466F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РИСКОВ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МУНИЦИПАЛЬНОЙ</w:t>
      </w:r>
    </w:p>
    <w:p w14:paraId="24D0F88D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ОПИСАНИЕ МЕР УПРАВЛЕНИЯ РИСКАМИ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</w:p>
    <w:p w14:paraId="7FDC0618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E2D4DC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370CC56D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14:paraId="7FFEC7B3" w14:textId="77777777" w:rsidR="00E511E9" w:rsidRPr="0010278A" w:rsidRDefault="00E511E9" w:rsidP="00E511E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изменение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и регионального законодательства в сфере реализации муниципальной программы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законодательстве,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актуализация нормативно-правовых актов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реализации муниципальной программы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402DD0" w14:textId="77777777" w:rsidR="00E511E9" w:rsidRPr="0010278A" w:rsidRDefault="00E511E9" w:rsidP="00E511E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замедление темпов экономического развития, влияние общей экономической ситуации в Российской Федерации на показатели эффективности реализации муниципальной программы.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Для минимизации данного риска необходимо осуществление мониторинга экономической ситуации в Российской Федерации с оценкой возможных последствий, актуализация муниципальной программы;</w:t>
      </w:r>
    </w:p>
    <w:p w14:paraId="752A7447" w14:textId="77777777" w:rsidR="00E511E9" w:rsidRDefault="00E511E9" w:rsidP="00E511E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обеспеченность финансовыми ресурсами мероприятий муниципальной программы. </w:t>
      </w:r>
    </w:p>
    <w:p w14:paraId="78BBC166" w14:textId="77777777" w:rsidR="00E511E9" w:rsidRPr="0010278A" w:rsidRDefault="00E511E9" w:rsidP="00E511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Способы ограничения:</w:t>
      </w:r>
    </w:p>
    <w:p w14:paraId="55F75EC3" w14:textId="77777777" w:rsidR="00E511E9" w:rsidRPr="0010278A" w:rsidRDefault="00E511E9" w:rsidP="00E511E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а) ежегодное уточнение объема финансовых средств исходя из возможностей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 в зависимости от достигнутых результатов;</w:t>
      </w:r>
    </w:p>
    <w:p w14:paraId="0DFB50A9" w14:textId="77777777" w:rsidR="00E511E9" w:rsidRDefault="00E511E9" w:rsidP="00E511E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14:paraId="7D52137F" w14:textId="77777777" w:rsidR="00E511E9" w:rsidRPr="0010278A" w:rsidRDefault="00E511E9" w:rsidP="00E511E9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в) перераспределение средств внутри муниципальной программы.</w:t>
      </w:r>
    </w:p>
    <w:p w14:paraId="50C2E081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B87F5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BACB4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1 </w:t>
      </w:r>
      <w:r w:rsidRPr="00BC3C25">
        <w:rPr>
          <w:rFonts w:ascii="Times New Roman" w:hAnsi="Times New Roman" w:cs="Times New Roman"/>
          <w:b/>
          <w:sz w:val="24"/>
          <w:szCs w:val="24"/>
        </w:rPr>
        <w:t>«</w:t>
      </w:r>
      <w:r w:rsidRPr="003A64D1">
        <w:rPr>
          <w:rFonts w:ascii="Times New Roman" w:hAnsi="Times New Roman" w:cs="Times New Roman"/>
        </w:rPr>
        <w:t>О</w:t>
      </w:r>
      <w:r w:rsidRPr="003A64D1">
        <w:rPr>
          <w:rFonts w:ascii="Times New Roman" w:hAnsi="Times New Roman" w:cs="Times New Roman"/>
          <w:sz w:val="24"/>
          <w:szCs w:val="24"/>
        </w:rPr>
        <w:t xml:space="preserve">рганизация составления и исполнения бюджета муниципального образования </w:t>
      </w:r>
      <w:proofErr w:type="spellStart"/>
      <w:r w:rsidRPr="003A64D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A64D1">
        <w:rPr>
          <w:rFonts w:ascii="Times New Roman" w:hAnsi="Times New Roman" w:cs="Times New Roman"/>
          <w:sz w:val="24"/>
          <w:szCs w:val="24"/>
        </w:rPr>
        <w:t xml:space="preserve"> район, управление муниципальными финансами» на 2020 - 202</w:t>
      </w:r>
      <w:r w:rsidR="00C5723B">
        <w:rPr>
          <w:rFonts w:ascii="Times New Roman" w:hAnsi="Times New Roman" w:cs="Times New Roman"/>
          <w:sz w:val="24"/>
          <w:szCs w:val="24"/>
        </w:rPr>
        <w:t>5</w:t>
      </w:r>
      <w:r w:rsidRPr="003A64D1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6EED420A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B72DE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28498" w14:textId="77777777" w:rsidR="00E511E9" w:rsidRPr="0010278A" w:rsidRDefault="00E511E9" w:rsidP="00E511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Цель и задачи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33E57BCF" w14:textId="77777777" w:rsidR="00E511E9" w:rsidRPr="0010278A" w:rsidRDefault="00E511E9" w:rsidP="00E511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B7DB5" w14:textId="77777777" w:rsidR="00E511E9" w:rsidRPr="0010278A" w:rsidRDefault="00E511E9" w:rsidP="00E511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п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сбалансированности и устойчивости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2437F" w14:textId="77777777" w:rsidR="00E511E9" w:rsidRPr="0010278A" w:rsidRDefault="00E511E9" w:rsidP="00E511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направлена на решение следующих задач:</w:t>
      </w:r>
    </w:p>
    <w:p w14:paraId="6E04488F" w14:textId="77777777" w:rsidR="00E511E9" w:rsidRPr="0010278A" w:rsidRDefault="00E511E9" w:rsidP="00E511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эффективного управления финансами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формирование, организация исполнения  бюджета и реализация возложенных на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финансовое управление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полномочий;</w:t>
      </w:r>
    </w:p>
    <w:p w14:paraId="35608598" w14:textId="77777777" w:rsidR="00E511E9" w:rsidRPr="0010278A" w:rsidRDefault="00E511E9" w:rsidP="00E511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средствами резервного фонда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F1E492" w14:textId="77777777" w:rsidR="00E511E9" w:rsidRPr="0010278A" w:rsidRDefault="00E511E9" w:rsidP="00E511E9">
      <w:pPr>
        <w:tabs>
          <w:tab w:val="left" w:pos="23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Управление муниципальным долгом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DA9267" w14:textId="77777777" w:rsidR="00E511E9" w:rsidRPr="0010278A" w:rsidRDefault="00E511E9" w:rsidP="00E511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выравнивания и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сбалансированности бюджетов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2F3954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EB74965" w14:textId="77777777" w:rsidR="00E511E9" w:rsidRPr="0010278A" w:rsidRDefault="00E511E9" w:rsidP="00E511E9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СИСТЕМА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38878787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705BB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подпрограммы направлены на реализацию поставленных целей и задач. </w:t>
      </w:r>
      <w:r>
        <w:rPr>
          <w:rFonts w:ascii="Times New Roman" w:eastAsia="Calibri" w:hAnsi="Times New Roman" w:cs="Times New Roman"/>
          <w:iCs/>
          <w:sz w:val="24"/>
          <w:szCs w:val="24"/>
        </w:rPr>
        <w:t>Система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 подпрограммы представлен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к муниципальной программе.</w:t>
      </w:r>
    </w:p>
    <w:p w14:paraId="0553BFE9" w14:textId="77777777" w:rsidR="00E511E9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8F6137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повышения финансовой устойчивости бюджетов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необходима реализация следующего комплекса мероприятий:</w:t>
      </w:r>
    </w:p>
    <w:p w14:paraId="13561440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1. Предоставление дотаций на выравнивание бюджетной обеспеченности поселений из районного фонда финансовой поддержки поселений.</w:t>
      </w:r>
    </w:p>
    <w:p w14:paraId="6853A880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Данные мероприятия направлены на обеспечение равных возможностей доступа граждан к муниципальным услугам, предоставляемым за счет средств бюджетов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образований, что является одной из основных задач государственной политики.</w:t>
      </w:r>
    </w:p>
    <w:p w14:paraId="6C741AC0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дотаций на выравнивание бюджетной обеспеченности поселений между поселениями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</w:t>
      </w:r>
    </w:p>
    <w:p w14:paraId="3D33394D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дотаций на выравнивание бюджетной обеспеченности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учетом требований бюджетного законодательства в соответствии с </w:t>
      </w:r>
      <w:hyperlink r:id="rId13" w:history="1">
        <w:r w:rsidRPr="0010278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</w:t>
      </w:r>
      <w:r w:rsidR="005628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628A8" w:rsidRPr="005628A8">
        <w:rPr>
          <w:rStyle w:val="doccaption"/>
          <w:rFonts w:ascii="Times New Roman" w:hAnsi="Times New Roman" w:cs="Times New Roman"/>
          <w:sz w:val="24"/>
          <w:szCs w:val="24"/>
        </w:rPr>
        <w:t>Закон</w:t>
      </w:r>
      <w:r w:rsidR="005628A8">
        <w:rPr>
          <w:rStyle w:val="doccaption"/>
          <w:rFonts w:ascii="Times New Roman" w:hAnsi="Times New Roman" w:cs="Times New Roman"/>
          <w:sz w:val="24"/>
          <w:szCs w:val="24"/>
        </w:rPr>
        <w:t>ом</w:t>
      </w:r>
      <w:r w:rsidR="005628A8" w:rsidRPr="005628A8">
        <w:rPr>
          <w:rStyle w:val="doccaption"/>
          <w:rFonts w:ascii="Times New Roman" w:hAnsi="Times New Roman" w:cs="Times New Roman"/>
          <w:sz w:val="24"/>
          <w:szCs w:val="24"/>
        </w:rPr>
        <w:t xml:space="preserve"> Иркутской области от 30.11.2021 № 121-ОЗ "О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бюджета"</w:t>
      </w:r>
      <w:r w:rsidRPr="005628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2A1B0F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2. Предоставление иных межбюджетных трансфертов бюджетам поселений.</w:t>
      </w:r>
    </w:p>
    <w:p w14:paraId="775CF15A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обеспечение сбалансированности бюджетов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A400E8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нуждающихся в финансовой поддержке из районного бюджета,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финансовым управлением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проводится мониторинг хода исполнения местных бюджетов по 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14:paraId="05C39DD3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иных межбюджетных трансфертов бюджетам поселений осуществляется в соответствии </w:t>
      </w:r>
      <w:r w:rsidR="005628A8">
        <w:rPr>
          <w:rFonts w:ascii="Times New Roman" w:eastAsia="Times New Roman" w:hAnsi="Times New Roman" w:cs="Times New Roman"/>
          <w:sz w:val="24"/>
          <w:szCs w:val="24"/>
        </w:rPr>
        <w:t xml:space="preserve">с порядком и 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методикой</w:t>
      </w:r>
      <w:r w:rsidR="005628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 w:rsidR="005628A8">
        <w:rPr>
          <w:rFonts w:ascii="Times New Roman" w:eastAsia="Times New Roman" w:hAnsi="Times New Roman" w:cs="Times New Roman"/>
          <w:sz w:val="24"/>
          <w:szCs w:val="24"/>
        </w:rPr>
        <w:t>енными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решением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 и плановый период. </w:t>
      </w:r>
    </w:p>
    <w:p w14:paraId="3C8A5D74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32FEEA7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4966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ОЖИДАЕМЫЕ РЕЗУЛЬТАТЫ РЕАЛИЗАЦИИ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2A838188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D1015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Своевременная и качественная подготовка проекта о бюджете на очередной финансовый год и плановый период, организация исполнения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бюджетной отчетности являются надежным обеспечением исполнения расходных обязательств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, позволяют оценить степень их исполнения, повысить прозрачность бюджетной системы района.</w:t>
      </w:r>
    </w:p>
    <w:p w14:paraId="1A2EB42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результативности под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программы представлены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C23F69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744F3" w14:textId="77777777" w:rsidR="00E511E9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CD70A" w14:textId="77777777" w:rsidR="00E511E9" w:rsidRPr="003A64D1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Pr="003A6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A64D1">
        <w:rPr>
          <w:rFonts w:ascii="Times New Roman" w:hAnsi="Times New Roman" w:cs="Times New Roman"/>
          <w:sz w:val="24"/>
          <w:szCs w:val="24"/>
        </w:rPr>
        <w:t xml:space="preserve"> «</w:t>
      </w:r>
      <w:hyperlink r:id="rId14" w:history="1">
        <w:r w:rsidRPr="003A64D1">
          <w:rPr>
            <w:rFonts w:ascii="Times New Roman" w:hAnsi="Times New Roman" w:cs="Times New Roman"/>
            <w:sz w:val="24"/>
            <w:szCs w:val="24"/>
          </w:rPr>
          <w:t>Повышение эффективности бюджетных расходов</w:t>
        </w:r>
      </w:hyperlink>
      <w:r w:rsidRPr="003A64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A64D1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3A64D1">
        <w:rPr>
          <w:rFonts w:ascii="Times New Roman" w:hAnsi="Times New Roman" w:cs="Times New Roman"/>
          <w:sz w:val="24"/>
          <w:szCs w:val="24"/>
        </w:rPr>
        <w:t xml:space="preserve"> район» на 2020 - 202</w:t>
      </w:r>
      <w:r w:rsidR="00C5723B">
        <w:rPr>
          <w:rFonts w:ascii="Times New Roman" w:hAnsi="Times New Roman" w:cs="Times New Roman"/>
          <w:sz w:val="24"/>
          <w:szCs w:val="24"/>
        </w:rPr>
        <w:t>5</w:t>
      </w:r>
      <w:r w:rsidRPr="003A64D1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0251AB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3E3B3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332A0" w14:textId="77777777" w:rsidR="00E511E9" w:rsidRPr="0010278A" w:rsidRDefault="00E511E9" w:rsidP="00E511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Цель и задачи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45FA13D8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818B7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Целью подпрограммы является повышение эффективности бюджетных расходов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расходов органов местного самоуправления и муниципальных учреждений в рамках реализации долгосрочных приоритетов и целей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38F6C0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lastRenderedPageBreak/>
        <w:t>Для достижения поставленной цели планируется решение задач по следующим основным направлениям:</w:t>
      </w:r>
    </w:p>
    <w:p w14:paraId="1A5F0E87" w14:textId="77777777" w:rsidR="00E511E9" w:rsidRPr="0010278A" w:rsidRDefault="00E511E9" w:rsidP="00E511E9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качества финансового менеджмента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BCFE60" w14:textId="77777777" w:rsidR="00E511E9" w:rsidRPr="0010278A" w:rsidRDefault="00E511E9" w:rsidP="00E511E9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Усовершенствование процесса санкционирования расходов бюджета с учетом результативности, адресности и целесообразности расходов, а также соблюдением целевого характера использования бюджетных средств;</w:t>
      </w:r>
    </w:p>
    <w:p w14:paraId="2C777E98" w14:textId="77777777" w:rsidR="00E511E9" w:rsidRPr="0010278A" w:rsidRDefault="00E511E9" w:rsidP="00E511E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качества предоставления муниципальных функций и муниципальных услуг посредством повышения квалификации муниципальных служащих.</w:t>
      </w:r>
    </w:p>
    <w:p w14:paraId="7F405F43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8A">
        <w:rPr>
          <w:rFonts w:ascii="Times New Roman" w:eastAsia="Times New Roman" w:hAnsi="Times New Roman" w:cs="Times New Roman"/>
          <w:sz w:val="24"/>
          <w:szCs w:val="24"/>
        </w:rPr>
        <w:t>Достижение цели и решение задач подпрограммы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14:paraId="63938992" w14:textId="77777777" w:rsidR="00E511E9" w:rsidRPr="0010278A" w:rsidRDefault="00E511E9" w:rsidP="00E511E9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СИСТЕМА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2E11862C" w14:textId="77777777" w:rsidR="00E511E9" w:rsidRPr="0010278A" w:rsidRDefault="00E511E9" w:rsidP="00E511E9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14:paraId="7155218B" w14:textId="77777777" w:rsidR="00E511E9" w:rsidRPr="0010278A" w:rsidRDefault="00E511E9" w:rsidP="00E511E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 подпрограммы направлены на реализацию поставленных целей и задач.</w:t>
      </w:r>
    </w:p>
    <w:p w14:paraId="69F4D05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Главным распорядителям бюджетных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предоставляются бюджетные ассигнования на реализацию мероприятий, направленных на повышение эффективности бюджетных расходов в соответствии с бюджетным законодательством.</w:t>
      </w:r>
    </w:p>
    <w:p w14:paraId="6FE9D419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Система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мероприятий подпрограммы представлен</w:t>
      </w:r>
      <w:r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в приложении </w:t>
      </w:r>
      <w:r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10278A">
        <w:rPr>
          <w:rFonts w:ascii="Times New Roman" w:eastAsia="Calibri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87AC741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iCs/>
          <w:sz w:val="24"/>
          <w:szCs w:val="24"/>
        </w:rPr>
      </w:pPr>
      <w:r w:rsidRPr="0010278A">
        <w:rPr>
          <w:rFonts w:ascii="Times New Roman" w:eastAsia="Calibri" w:hAnsi="Times New Roman" w:cs="Times New Roman"/>
          <w:iCs/>
          <w:sz w:val="24"/>
          <w:szCs w:val="24"/>
        </w:rPr>
        <w:t xml:space="preserve">Мероприятия и объем финансирования корректируются в соответствии с показателями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10278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193AF257" w14:textId="77777777" w:rsidR="00E511E9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FB279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E8EA5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ОЖИДАЕМЫЕ РЕЗУЛЬТАТЫ РЕАЛИЗАЦИИ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2</w:t>
      </w:r>
      <w:r w:rsidRPr="0010278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14531CBF" w14:textId="77777777" w:rsidR="00E511E9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8285D4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509EE" w14:textId="77777777" w:rsidR="00E511E9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 реализация подпрограммы направлена на повышение эффективности бюджетных расходов, а также на повышение качества управления муниципальными финансами.</w:t>
      </w:r>
    </w:p>
    <w:p w14:paraId="466AC93A" w14:textId="77777777" w:rsidR="00E511E9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рамках настоящей подпрограммы меры муниципального регулирования, направленные на достижение указанных целей и задач, не предусмотрены.</w:t>
      </w:r>
    </w:p>
    <w:p w14:paraId="09B680C7" w14:textId="77777777" w:rsidR="00E511E9" w:rsidRPr="0010278A" w:rsidRDefault="00E511E9" w:rsidP="00E511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31E">
        <w:rPr>
          <w:rFonts w:ascii="Times New Roman" w:hAnsi="Times New Roman" w:cs="Times New Roman"/>
        </w:rPr>
        <w:t>П</w:t>
      </w:r>
      <w:r w:rsidRPr="0010278A">
        <w:rPr>
          <w:rFonts w:ascii="Times New Roman" w:eastAsia="Calibri" w:hAnsi="Times New Roman" w:cs="Times New Roman"/>
          <w:sz w:val="24"/>
          <w:szCs w:val="24"/>
        </w:rPr>
        <w:t>оказател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02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результативности под</w:t>
      </w:r>
      <w:r w:rsidRPr="0010278A">
        <w:rPr>
          <w:rFonts w:ascii="Times New Roman" w:eastAsia="Calibri" w:hAnsi="Times New Roman" w:cs="Times New Roman"/>
          <w:sz w:val="24"/>
          <w:szCs w:val="24"/>
        </w:rPr>
        <w:t>программы представлены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8A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770971" w14:textId="77777777"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26B201E7" w14:textId="77777777"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5FFCA32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0FC9A63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45BB809C" w14:textId="77777777" w:rsidR="00E511E9" w:rsidRPr="00F855DC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855DC">
        <w:rPr>
          <w:rFonts w:ascii="Times New Roman" w:eastAsia="Times New Roman" w:hAnsi="Times New Roman" w:cs="Times New Roman"/>
          <w:lang w:eastAsia="ru-RU"/>
        </w:rPr>
        <w:t xml:space="preserve">«Управление финансами </w:t>
      </w:r>
      <w:r w:rsidRPr="00F855DC">
        <w:rPr>
          <w:rFonts w:ascii="Times New Roman" w:eastAsia="Calibri" w:hAnsi="Times New Roman" w:cs="Times New Roman"/>
        </w:rPr>
        <w:t>муниципального</w:t>
      </w:r>
    </w:p>
    <w:p w14:paraId="4541C6CD" w14:textId="77777777" w:rsidR="00E511E9" w:rsidRPr="00F855DC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55DC">
        <w:rPr>
          <w:rFonts w:ascii="Times New Roman" w:eastAsia="Calibri" w:hAnsi="Times New Roman" w:cs="Times New Roman"/>
        </w:rPr>
        <w:t xml:space="preserve">образования </w:t>
      </w:r>
      <w:proofErr w:type="spellStart"/>
      <w:r w:rsidRPr="00F855DC">
        <w:rPr>
          <w:rFonts w:ascii="Times New Roman" w:eastAsia="Calibri" w:hAnsi="Times New Roman" w:cs="Times New Roman"/>
        </w:rPr>
        <w:t>Куйтунский</w:t>
      </w:r>
      <w:proofErr w:type="spellEnd"/>
      <w:r w:rsidRPr="00F855DC">
        <w:rPr>
          <w:rFonts w:ascii="Times New Roman" w:eastAsia="Calibri" w:hAnsi="Times New Roman" w:cs="Times New Roman"/>
        </w:rPr>
        <w:t xml:space="preserve"> район</w:t>
      </w:r>
      <w:r w:rsidRPr="00F855DC">
        <w:rPr>
          <w:rFonts w:ascii="Times New Roman" w:eastAsia="Times New Roman" w:hAnsi="Times New Roman" w:cs="Times New Roman"/>
          <w:lang w:eastAsia="ru-RU"/>
        </w:rPr>
        <w:t>» на 2020-202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855DC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14:paraId="0774700E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br/>
      </w:r>
    </w:p>
    <w:p w14:paraId="18FB8ACD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08996B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t>ПОКАЗАТЕЛ</w:t>
      </w:r>
      <w:r>
        <w:rPr>
          <w:rFonts w:ascii="Times New Roman" w:eastAsia="Times New Roman" w:hAnsi="Times New Roman" w:cs="Times New Roman"/>
          <w:lang w:eastAsia="ru-RU"/>
        </w:rPr>
        <w:t>И РЕЗУЛЬТАТИВНОСТИ</w:t>
      </w:r>
      <w:r w:rsidRPr="0010278A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</w:t>
      </w:r>
    </w:p>
    <w:p w14:paraId="35F2412A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lang w:eastAsia="ru-RU"/>
        </w:rPr>
        <w:t>«Управление финансами муниципального ОБРАЗОВАНИЯ КУЙТУНСКИЙ район» на 2020-202</w:t>
      </w:r>
      <w:r>
        <w:rPr>
          <w:rFonts w:ascii="Times New Roman" w:eastAsia="Times New Roman" w:hAnsi="Times New Roman" w:cs="Times New Roman"/>
          <w:caps/>
          <w:lang w:eastAsia="ru-RU"/>
        </w:rPr>
        <w:t>5</w:t>
      </w:r>
      <w:r w:rsidRPr="0066330D">
        <w:rPr>
          <w:rFonts w:ascii="Times New Roman" w:eastAsia="Times New Roman" w:hAnsi="Times New Roman" w:cs="Times New Roman"/>
          <w:caps/>
          <w:lang w:eastAsia="ru-RU"/>
        </w:rPr>
        <w:t xml:space="preserve"> годы</w:t>
      </w:r>
      <w:r w:rsidRPr="0010278A">
        <w:rPr>
          <w:rFonts w:ascii="Times New Roman" w:eastAsia="Times New Roman" w:hAnsi="Times New Roman" w:cs="Times New Roman"/>
          <w:caps/>
          <w:lang w:eastAsia="ru-RU"/>
        </w:rPr>
        <w:br/>
      </w:r>
      <w:r w:rsidRPr="0010278A">
        <w:rPr>
          <w:rFonts w:ascii="Times New Roman" w:eastAsia="Times New Roman" w:hAnsi="Times New Roman" w:cs="Times New Roman"/>
          <w:lang w:eastAsia="ru-RU"/>
        </w:rPr>
        <w:t xml:space="preserve"> (далее - программа)</w:t>
      </w:r>
    </w:p>
    <w:p w14:paraId="29BAB0F1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"/>
        <w:gridCol w:w="4128"/>
        <w:gridCol w:w="609"/>
        <w:gridCol w:w="1245"/>
        <w:gridCol w:w="1045"/>
        <w:gridCol w:w="1257"/>
        <w:gridCol w:w="1193"/>
        <w:gridCol w:w="1257"/>
        <w:gridCol w:w="1239"/>
        <w:gridCol w:w="1196"/>
        <w:gridCol w:w="1208"/>
      </w:tblGrid>
      <w:tr w:rsidR="00E95C31" w:rsidRPr="0010278A" w14:paraId="28502893" w14:textId="77777777" w:rsidTr="00E95C31">
        <w:trPr>
          <w:trHeight w:val="202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22C85E" w14:textId="77777777" w:rsidR="00E95C31" w:rsidRPr="0010278A" w:rsidRDefault="00E95C31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6DAE8B" w14:textId="77777777" w:rsidR="00E95C31" w:rsidRPr="0010278A" w:rsidRDefault="00E95C31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результативности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CDCFA8" w14:textId="77777777" w:rsidR="00E95C31" w:rsidRPr="0010278A" w:rsidRDefault="00E95C31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18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42C9C" w14:textId="77777777" w:rsidR="00E95C31" w:rsidRPr="0010278A" w:rsidRDefault="00E95C31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Значения показателей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результативности</w:t>
            </w:r>
          </w:p>
        </w:tc>
      </w:tr>
      <w:tr w:rsidR="00E511E9" w:rsidRPr="0010278A" w14:paraId="077EDC2A" w14:textId="77777777" w:rsidTr="00E95C31">
        <w:trPr>
          <w:trHeight w:val="1144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31695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A2211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DB5E7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C30A0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  <w:p w14:paraId="4D6403C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10E2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текущий год (оценка)</w:t>
            </w:r>
          </w:p>
          <w:p w14:paraId="0AB9D95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D3EE9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первый год действия программы</w:t>
            </w:r>
          </w:p>
          <w:p w14:paraId="5B76019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279754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второй год действия программы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5686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третий год действия программы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E4018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четвертый год действия программы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3E7" w14:textId="77777777" w:rsidR="00E511E9" w:rsidRPr="0010278A" w:rsidRDefault="00E511E9" w:rsidP="00E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пятый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год действия программы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315B0D" w14:textId="77777777" w:rsidR="00E511E9" w:rsidRPr="0010278A" w:rsidRDefault="00E511E9" w:rsidP="00E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год завершения действия программы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511E9" w:rsidRPr="0010278A" w14:paraId="159CA66C" w14:textId="77777777" w:rsidTr="00E95C31">
        <w:trPr>
          <w:trHeight w:val="245"/>
          <w:tblHeader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D0F3F4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2B900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42870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8433A3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1D109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117A8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97079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0B885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7B6DC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D0F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6FC9C8" w14:textId="77777777" w:rsidR="00E511E9" w:rsidRPr="0010278A" w:rsidRDefault="00E511E9" w:rsidP="00E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511E9" w:rsidRPr="0010278A" w14:paraId="35AAAB35" w14:textId="77777777" w:rsidTr="00E95C3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985" w14:textId="77777777" w:rsidR="00E511E9" w:rsidRPr="0010278A" w:rsidRDefault="00E511E9" w:rsidP="00E5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«Управление финансами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» на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E511E9" w:rsidRPr="0010278A" w14:paraId="0E44A9FC" w14:textId="77777777" w:rsidTr="00E95C31">
        <w:trPr>
          <w:trHeight w:val="23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76EC9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05E4820" w14:textId="77777777" w:rsidR="00E511E9" w:rsidRPr="0010278A" w:rsidRDefault="00E511E9" w:rsidP="0059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Уровень муниципального долга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C01B82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03C4A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9B418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2CFD14" w14:textId="77777777" w:rsidR="00E511E9" w:rsidRPr="00FE2919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5D4D7" w14:textId="77777777" w:rsidR="00E511E9" w:rsidRPr="00FE2919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F2F73A" w14:textId="77777777" w:rsidR="00E511E9" w:rsidRPr="00E353FC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032B9C" w14:textId="77777777" w:rsidR="00E511E9" w:rsidRPr="00E353FC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B6" w14:textId="77777777" w:rsidR="00E511E9" w:rsidRPr="00E353FC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4F4631" w14:textId="77777777" w:rsidR="00E511E9" w:rsidRPr="00FE2919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E511E9" w:rsidRPr="0010278A" w14:paraId="63E6D1B2" w14:textId="77777777" w:rsidTr="00E95C31">
        <w:trPr>
          <w:trHeight w:val="39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B39D66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E30D8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налоговых и неналоговых доходов бюджета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8BB5D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CC987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018AB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322EA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3540D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484F1" w14:textId="77777777" w:rsidR="00E511E9" w:rsidRPr="00E353FC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88,0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6CE46D" w14:textId="77777777" w:rsidR="00E511E9" w:rsidRPr="00E353FC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D907" w14:textId="77777777" w:rsidR="00E511E9" w:rsidRPr="00E353FC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9BA8F" w14:textId="77777777" w:rsidR="00E511E9" w:rsidRPr="0010278A" w:rsidRDefault="00E353FC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11E9" w:rsidRPr="0010278A" w14:paraId="392176A6" w14:textId="77777777" w:rsidTr="00E95C31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7A06" w14:textId="77777777" w:rsidR="00E511E9" w:rsidRPr="0010278A" w:rsidRDefault="00E511E9" w:rsidP="00591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Подпрограмма 1 «Организация составления и исполнения бюджета муниципального </w:t>
            </w:r>
            <w:r>
              <w:rPr>
                <w:rFonts w:ascii="Times New Roman" w:eastAsia="Calibri" w:hAnsi="Times New Roman" w:cs="Times New Roman"/>
              </w:rPr>
              <w:t xml:space="preserve">образования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Куйтунский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1EE10249" w14:textId="77777777" w:rsidR="00E511E9" w:rsidRPr="0010278A" w:rsidRDefault="00E511E9" w:rsidP="00E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управление муниципальными финансами» на 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10278A">
              <w:rPr>
                <w:rFonts w:ascii="Times New Roman" w:eastAsia="Calibri" w:hAnsi="Times New Roman" w:cs="Times New Roman"/>
              </w:rPr>
              <w:t xml:space="preserve"> - 202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10278A">
              <w:rPr>
                <w:rFonts w:ascii="Times New Roman" w:eastAsia="Calibri" w:hAnsi="Times New Roman" w:cs="Times New Roman"/>
              </w:rPr>
              <w:t xml:space="preserve"> годы.</w:t>
            </w:r>
          </w:p>
        </w:tc>
      </w:tr>
      <w:tr w:rsidR="00E511E9" w:rsidRPr="0010278A" w14:paraId="014913FC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D186C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2BB31E" w14:textId="77777777" w:rsidR="00E511E9" w:rsidRPr="0010278A" w:rsidRDefault="00E511E9" w:rsidP="0059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Размер дефицита бюджета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835C4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86D4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0 (профицит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053A4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9A58F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53D02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661D0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743E6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E8D9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B6D654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</w:p>
        </w:tc>
      </w:tr>
      <w:tr w:rsidR="00E511E9" w:rsidRPr="0010278A" w14:paraId="649B5584" w14:textId="77777777" w:rsidTr="00E95C31">
        <w:trPr>
          <w:trHeight w:val="50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90584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96935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просроченной задолженности по погашению долговых обязательств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E192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3917F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F5903D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F465C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F08E7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6D7B4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DDF81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8E0A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49C1C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11E9" w:rsidRPr="0010278A" w14:paraId="40A6152E" w14:textId="77777777" w:rsidTr="00E95C31">
        <w:trPr>
          <w:trHeight w:val="50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2C969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99554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95066" w14:textId="77777777" w:rsidR="00E511E9" w:rsidRPr="0010278A" w:rsidRDefault="00E511E9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3E1718" w14:textId="77777777" w:rsidR="00E511E9" w:rsidRPr="0010278A" w:rsidRDefault="00E511E9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08DCD8" w14:textId="77777777" w:rsidR="00E511E9" w:rsidRPr="0010278A" w:rsidRDefault="00E511E9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0D2CA0" w14:textId="77777777" w:rsidR="00E511E9" w:rsidRPr="0010278A" w:rsidRDefault="00E511E9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75CE04" w14:textId="77777777" w:rsidR="00E511E9" w:rsidRPr="0010278A" w:rsidRDefault="00E511E9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6D4BC5" w14:textId="77777777" w:rsidR="00E511E9" w:rsidRPr="00E353FC" w:rsidRDefault="00E353FC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06FA7" w14:textId="77777777" w:rsidR="00E511E9" w:rsidRPr="00E353FC" w:rsidRDefault="00E353FC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1E26" w14:textId="77777777" w:rsidR="00E511E9" w:rsidRPr="00E353FC" w:rsidRDefault="005915D8" w:rsidP="00E353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3FC">
              <w:rPr>
                <w:rFonts w:ascii="Times New Roman" w:eastAsia="Times New Roman" w:hAnsi="Times New Roman" w:cs="Times New Roman"/>
                <w:lang w:eastAsia="ru-RU"/>
              </w:rPr>
              <w:t>36,</w:t>
            </w:r>
            <w:r w:rsidR="00E353FC" w:rsidRPr="00E353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3998C1" w14:textId="77777777" w:rsidR="00E511E9" w:rsidRPr="0010278A" w:rsidRDefault="00E353FC" w:rsidP="005915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36,5</w:t>
            </w:r>
          </w:p>
        </w:tc>
      </w:tr>
      <w:tr w:rsidR="00E511E9" w:rsidRPr="0010278A" w14:paraId="0656F03A" w14:textId="77777777" w:rsidTr="00E95C3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6339" w14:textId="77777777" w:rsidR="00E511E9" w:rsidRPr="0010278A" w:rsidRDefault="00E511E9" w:rsidP="005915D8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1.1. Обеспечение эффективного управления муниципальными финансами, </w:t>
            </w:r>
          </w:p>
          <w:p w14:paraId="6AF64F8E" w14:textId="77777777" w:rsidR="00E511E9" w:rsidRPr="0010278A" w:rsidRDefault="00E511E9" w:rsidP="005915D8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составление и организация исполнения бюджета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E511E9" w:rsidRPr="0010278A" w14:paraId="7199004A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4A9B7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3A04A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Удельный вес расходов бюджета, формируемый в рамках программ, в объеме расходов бюджета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D098B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054F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494EF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66560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FE582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87B5E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59C5B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E2A9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B690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&gt;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511E9" w:rsidRPr="0010278A" w14:paraId="37B8854F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AD137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D17EF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сроков внесения в Думу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решения о бюджете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EFFF04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B13F3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9D1F02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F6C83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6C64E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67300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AB6FE4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3966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D6C10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11E9" w:rsidRPr="0010278A" w14:paraId="64C39327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DEF80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DDCD3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нарушений сроков и качества представления отчетности об исполнении бюджета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171C1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9E498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783E8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288A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40FB1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EE1A7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7B2BE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94AE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07C2A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11E9" w:rsidRPr="0010278A" w14:paraId="3202F1FF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F11D2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5F74C4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Прирост просроченной кредиторской задолженности бюджета в общем объеме расходов бюджета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36696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7783C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7CC9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41F3B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2F620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CFDF3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B2F77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F901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1C695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11E9" w:rsidRPr="0010278A" w14:paraId="500EA594" w14:textId="77777777" w:rsidTr="00E95C31">
        <w:trPr>
          <w:trHeight w:val="1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9BFA" w14:textId="77777777" w:rsidR="00E511E9" w:rsidRPr="0010278A" w:rsidRDefault="00E511E9" w:rsidP="005915D8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</w:rPr>
              <w:t xml:space="preserve">1.2. </w:t>
            </w:r>
            <w:r w:rsidRPr="0010278A">
              <w:rPr>
                <w:rFonts w:ascii="Times New Roman" w:eastAsia="Calibri" w:hAnsi="Times New Roman" w:cs="Times New Roman"/>
              </w:rPr>
              <w:t xml:space="preserve">Управление средствами резервного фонда администрации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</w:tr>
      <w:tr w:rsidR="00E511E9" w:rsidRPr="0010278A" w14:paraId="49DB65D1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2FDD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015AE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резервного фонда муниципального образования в объеме расходов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0A21E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C41CE6" w14:textId="77777777" w:rsidR="00E511E9" w:rsidRPr="00FE2919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9565F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74A5D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0B1A7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0366F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92688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C57F" w14:textId="77777777" w:rsidR="00E511E9" w:rsidRPr="00B2149C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C27A5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49C">
              <w:rPr>
                <w:rFonts w:ascii="Times New Roman" w:eastAsia="Times New Roman" w:hAnsi="Times New Roman" w:cs="Times New Roman"/>
                <w:lang w:eastAsia="ru-RU"/>
              </w:rPr>
              <w:t>&lt;=3</w:t>
            </w:r>
          </w:p>
        </w:tc>
      </w:tr>
      <w:tr w:rsidR="00E511E9" w:rsidRPr="0010278A" w14:paraId="5D117E5A" w14:textId="77777777" w:rsidTr="00E95C3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E74" w14:textId="77777777" w:rsidR="00E511E9" w:rsidRPr="0049552D" w:rsidRDefault="00E511E9" w:rsidP="005915D8">
            <w:pPr>
              <w:tabs>
                <w:tab w:val="left" w:pos="239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1.3.Управление муниципальным долгом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11E9" w:rsidRPr="0010278A" w14:paraId="44426174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32934F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E1A6BE" w14:textId="77777777" w:rsidR="00E511E9" w:rsidRPr="0010278A" w:rsidRDefault="00E511E9" w:rsidP="0059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</w:rPr>
              <w:t xml:space="preserve">Отношение расходов на обслуживание муниципального долга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 к расходам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C6BE04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54A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0632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48E33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41FEE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DD1E7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E7863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C50B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AF62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511E9" w:rsidRPr="0010278A" w14:paraId="6C03F755" w14:textId="77777777" w:rsidTr="00E95C3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81F9" w14:textId="77777777" w:rsidR="00E511E9" w:rsidRPr="0010278A" w:rsidRDefault="00E511E9" w:rsidP="005915D8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1.4.  Обеспечение сбалансированности бюджетов сельских поселений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Куйтунского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E511E9" w:rsidRPr="0010278A" w14:paraId="010BABFA" w14:textId="77777777" w:rsidTr="00E95C31">
        <w:trPr>
          <w:trHeight w:val="144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347BD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1.4.1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7F48E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Предоставление межбюджетных трансфертов бюджетам поселений в соответствии Законом Иркутской области от 22.10.2013 N 74-ОЗ «О межбюджетных трансфертах и нормативах отчислений доходов в местные бюджеты»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1CE4D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83EFE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897956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4AC55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1744C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574B6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F5307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5B50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28DF4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E511E9" w:rsidRPr="0010278A" w14:paraId="6FC55F02" w14:textId="77777777" w:rsidTr="00E95C31">
        <w:trPr>
          <w:trHeight w:val="2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3404" w14:textId="77777777" w:rsidR="00E511E9" w:rsidRPr="0010278A" w:rsidRDefault="00E511E9" w:rsidP="00E511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Подпрограмма 2 «</w:t>
            </w:r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финансами муниципального образования </w:t>
            </w:r>
            <w:proofErr w:type="spellStart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район» на 2020-202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 w:rsidRPr="0049552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511E9" w:rsidRPr="0010278A" w14:paraId="2AF45675" w14:textId="77777777" w:rsidTr="00E95C31">
        <w:trPr>
          <w:trHeight w:val="34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AC81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39DCD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Оценка достигнутых результатов в сфере повышения эффективности бюджетных расходов за год.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DAD5F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4F40BE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7394F6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26765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969A5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AB879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E7DAE7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88FB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85F428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11E9" w:rsidRPr="0010278A" w14:paraId="3E5009CA" w14:textId="77777777" w:rsidTr="00E95C31">
        <w:trPr>
          <w:trHeight w:val="22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9B9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2.1.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Создание условий для повышения качества финансового менеджмента </w:t>
            </w:r>
          </w:p>
        </w:tc>
      </w:tr>
      <w:tr w:rsidR="00E511E9" w:rsidRPr="0010278A" w14:paraId="376F56FE" w14:textId="77777777" w:rsidTr="00E95C31">
        <w:trPr>
          <w:trHeight w:val="34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945AE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71406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Доля просроченной кредиторской задолженности местных бюджетов по социально значимым расходам (заработной плате, начислениям на выплаты по оплате труда, коммунальным услугам, социальному обеспечению) муниципальных учреждений, находящихся в ведении органов местного самоуправления в общем объеме расходов бюджета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1083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63DF9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84BE7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98C316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4F0EA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F23A9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BF9557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1190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9B649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511E9" w:rsidRPr="0010278A" w14:paraId="6B4953D4" w14:textId="77777777" w:rsidTr="00E95C3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4A2" w14:textId="77777777" w:rsidR="00E511E9" w:rsidRPr="0010278A" w:rsidRDefault="00E511E9" w:rsidP="005915D8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>Основное мероприятие 2.2. Усовершенствование процесса санкционирования расходов бюджета.</w:t>
            </w:r>
          </w:p>
        </w:tc>
      </w:tr>
      <w:tr w:rsidR="00E511E9" w:rsidRPr="0010278A" w14:paraId="606D6201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21E911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F73785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</w:rPr>
              <w:t xml:space="preserve">Размещение информации </w:t>
            </w:r>
            <w:r>
              <w:rPr>
                <w:rFonts w:ascii="Times New Roman" w:eastAsia="Times New Roman" w:hAnsi="Times New Roman" w:cs="Times New Roman"/>
              </w:rPr>
              <w:t>финансового управления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 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нормативно-правовой базы по организации составления и исполнения бюджета </w:t>
            </w:r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</w:t>
            </w:r>
            <w:proofErr w:type="spellStart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>Куйтунский</w:t>
            </w:r>
            <w:proofErr w:type="spellEnd"/>
            <w:r w:rsidRPr="0049552D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278A">
              <w:rPr>
                <w:rFonts w:ascii="Times New Roman" w:eastAsia="Times New Roman" w:hAnsi="Times New Roman" w:cs="Times New Roman"/>
              </w:rPr>
              <w:t xml:space="preserve">на официальном сайте администрации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19DD6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4EBA03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42F4E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B95C3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147DB4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2751D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7A4FDB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6B6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57ABB3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511E9" w:rsidRPr="0010278A" w14:paraId="76E356B1" w14:textId="77777777" w:rsidTr="00E95C3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BA92" w14:textId="77777777" w:rsidR="00E511E9" w:rsidRPr="0010278A" w:rsidRDefault="00E511E9" w:rsidP="005915D8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278A">
              <w:rPr>
                <w:rFonts w:ascii="Times New Roman" w:eastAsia="Calibri" w:hAnsi="Times New Roman" w:cs="Times New Roman"/>
              </w:rPr>
              <w:t xml:space="preserve">Основное мероприятие 2.3.  </w:t>
            </w:r>
            <w:r w:rsidRPr="0010278A">
              <w:rPr>
                <w:rFonts w:ascii="Times New Roman" w:eastAsia="Calibri" w:hAnsi="Times New Roman" w:cs="Times New Roman"/>
                <w:color w:val="000000"/>
              </w:rPr>
              <w:t>Повышение квалификации муниципальных служащих</w:t>
            </w:r>
          </w:p>
        </w:tc>
      </w:tr>
      <w:tr w:rsidR="00E511E9" w:rsidRPr="0010278A" w14:paraId="17379C1C" w14:textId="77777777" w:rsidTr="00E95C31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81B47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CF5364A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 xml:space="preserve">Доля муниципальных служащих, прошедших повышение квалификации, от общего числа планируемых к обучению 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306E6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09389F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CDEA40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085D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3AAAB2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B34D9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B4C5BD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D7BA" w14:textId="77777777" w:rsidR="00E511E9" w:rsidRPr="0010278A" w:rsidRDefault="005915D8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EABBE9" w14:textId="77777777" w:rsidR="00E511E9" w:rsidRPr="0010278A" w:rsidRDefault="00E511E9" w:rsidP="00591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14:paraId="4B6C9611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C5F759" w14:textId="77777777" w:rsidR="00E511E9" w:rsidRDefault="00E511E9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EDDC3" w14:textId="77777777" w:rsidR="00E511E9" w:rsidRDefault="00E511E9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E3FCE" w14:textId="77777777" w:rsidR="00E511E9" w:rsidRDefault="00E511E9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2A3FF" w14:textId="77777777" w:rsidR="00E511E9" w:rsidRDefault="00E511E9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A1F2A" w14:textId="77777777" w:rsidR="00E511E9" w:rsidRDefault="00E511E9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6A93" w14:textId="77777777"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40673FF3" w14:textId="77777777" w:rsidR="00E511E9" w:rsidRPr="0010278A" w:rsidRDefault="00E511E9" w:rsidP="00591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540D301B" w14:textId="77777777" w:rsidR="00E511E9" w:rsidRPr="00F855DC" w:rsidRDefault="00E511E9" w:rsidP="005915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855DC">
        <w:rPr>
          <w:rFonts w:ascii="Times New Roman" w:eastAsia="Times New Roman" w:hAnsi="Times New Roman" w:cs="Times New Roman"/>
          <w:lang w:eastAsia="ru-RU"/>
        </w:rPr>
        <w:t xml:space="preserve">«Управление финансами </w:t>
      </w:r>
      <w:r w:rsidRPr="00F855DC">
        <w:rPr>
          <w:rFonts w:ascii="Times New Roman" w:eastAsia="Calibri" w:hAnsi="Times New Roman" w:cs="Times New Roman"/>
        </w:rPr>
        <w:t>муниципального</w:t>
      </w:r>
    </w:p>
    <w:p w14:paraId="18FB6C0E" w14:textId="77777777" w:rsidR="00E511E9" w:rsidRPr="00F855DC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55DC">
        <w:rPr>
          <w:rFonts w:ascii="Times New Roman" w:eastAsia="Calibri" w:hAnsi="Times New Roman" w:cs="Times New Roman"/>
        </w:rPr>
        <w:t xml:space="preserve">образования </w:t>
      </w:r>
      <w:proofErr w:type="spellStart"/>
      <w:r w:rsidRPr="00F855DC">
        <w:rPr>
          <w:rFonts w:ascii="Times New Roman" w:eastAsia="Calibri" w:hAnsi="Times New Roman" w:cs="Times New Roman"/>
        </w:rPr>
        <w:t>Куйтунский</w:t>
      </w:r>
      <w:proofErr w:type="spellEnd"/>
      <w:r w:rsidRPr="00F855DC">
        <w:rPr>
          <w:rFonts w:ascii="Times New Roman" w:eastAsia="Calibri" w:hAnsi="Times New Roman" w:cs="Times New Roman"/>
        </w:rPr>
        <w:t xml:space="preserve"> район</w:t>
      </w:r>
      <w:r w:rsidRPr="00F855DC">
        <w:rPr>
          <w:rFonts w:ascii="Times New Roman" w:eastAsia="Times New Roman" w:hAnsi="Times New Roman" w:cs="Times New Roman"/>
          <w:lang w:eastAsia="ru-RU"/>
        </w:rPr>
        <w:t>» на 2020-202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855DC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tbl>
      <w:tblPr>
        <w:tblW w:w="164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615"/>
        <w:gridCol w:w="850"/>
        <w:gridCol w:w="46"/>
        <w:gridCol w:w="992"/>
        <w:gridCol w:w="664"/>
        <w:gridCol w:w="895"/>
        <w:gridCol w:w="238"/>
        <w:gridCol w:w="993"/>
        <w:gridCol w:w="44"/>
        <w:gridCol w:w="948"/>
        <w:gridCol w:w="93"/>
        <w:gridCol w:w="868"/>
        <w:gridCol w:w="31"/>
        <w:gridCol w:w="142"/>
        <w:gridCol w:w="850"/>
        <w:gridCol w:w="37"/>
        <w:gridCol w:w="173"/>
        <w:gridCol w:w="783"/>
        <w:gridCol w:w="85"/>
        <w:gridCol w:w="173"/>
        <w:gridCol w:w="734"/>
        <w:gridCol w:w="134"/>
        <w:gridCol w:w="571"/>
        <w:gridCol w:w="712"/>
        <w:gridCol w:w="156"/>
        <w:gridCol w:w="173"/>
        <w:gridCol w:w="63"/>
        <w:gridCol w:w="173"/>
      </w:tblGrid>
      <w:tr w:rsidR="009F2BC0" w:rsidRPr="00967E10" w14:paraId="2F226AA8" w14:textId="77777777" w:rsidTr="00442A41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0C50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0784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478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9C29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D8A9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0B2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F58A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5D71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C7545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9AE8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2BC0" w:rsidRPr="00967E10" w14:paraId="178698B6" w14:textId="77777777" w:rsidTr="00442A41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798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C6E2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ED3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CC83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787C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E0C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D366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BD03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BE1B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FD7C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4933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0A7D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81289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34A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B29" w14:textId="77777777" w:rsidR="009F2BC0" w:rsidRPr="00967E10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2BC0" w:rsidRPr="00967E10" w14:paraId="05C46F35" w14:textId="77777777" w:rsidTr="00D55FBB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87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D9F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32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C63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59B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8A3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 руб.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E3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59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848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D55FBB" w:rsidRPr="00967E10" w14:paraId="73C96EDE" w14:textId="77777777" w:rsidTr="00C07F8E">
        <w:trPr>
          <w:gridAfter w:val="4"/>
          <w:wAfter w:w="565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010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3029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682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036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1D1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98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CA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F74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87D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C7D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D48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0D3D" w14:textId="77777777" w:rsidR="009F2BC0" w:rsidRPr="00EB7C69" w:rsidRDefault="00C07F8E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B5B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23C4110D" w14:textId="77777777" w:rsidTr="00D55FBB">
        <w:trPr>
          <w:gridAfter w:val="4"/>
          <w:wAfter w:w="565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3B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7B2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686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EE9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49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4B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98D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1B9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70B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9FF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54A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F5B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64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B7C69" w:rsidRPr="00967E10" w14:paraId="2090A27F" w14:textId="77777777" w:rsidTr="00442A41">
        <w:trPr>
          <w:gridAfter w:val="4"/>
          <w:wAfter w:w="565" w:type="dxa"/>
          <w:trHeight w:val="4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EB1A" w14:textId="77777777" w:rsidR="00EB7C69" w:rsidRPr="00EB7C69" w:rsidRDefault="00EB7C6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F73" w14:textId="77777777" w:rsidR="00EB7C69" w:rsidRPr="00EB7C69" w:rsidRDefault="00EB7C6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район, управление муниципальными финансами» на 2020 - 202</w:t>
            </w:r>
            <w:r w:rsidR="00C07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годы.</w:t>
            </w:r>
          </w:p>
          <w:p w14:paraId="32A93630" w14:textId="77777777" w:rsidR="00EB7C69" w:rsidRPr="00EB7C69" w:rsidRDefault="00EB7C69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FBB" w:rsidRPr="00967E10" w14:paraId="3BDB883E" w14:textId="77777777" w:rsidTr="00F059A4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B62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7183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A7A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5FB5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5DB8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5A2D" w14:textId="77777777" w:rsidR="009F2BC0" w:rsidRPr="00EB7C69" w:rsidRDefault="00F059A4" w:rsidP="0034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144554,7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2D6A" w14:textId="77777777" w:rsidR="009F2BC0" w:rsidRPr="00EB7C69" w:rsidRDefault="009F2B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24892,6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16C4" w14:textId="77777777" w:rsidR="009F2BC0" w:rsidRPr="00EB7C69" w:rsidRDefault="009F2BC0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25331,4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668C" w14:textId="77777777" w:rsidR="009F2BC0" w:rsidRPr="00EB7C69" w:rsidRDefault="009F2BC0" w:rsidP="00340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26530,1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E0C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15917,9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020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17972,4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F143" w14:textId="77777777" w:rsidR="009F2BC0" w:rsidRPr="00EB7C69" w:rsidRDefault="00F059A4" w:rsidP="00F0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33910,3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BD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</w:tr>
      <w:tr w:rsidR="00D55FBB" w:rsidRPr="00967E10" w14:paraId="5CF06B73" w14:textId="77777777" w:rsidTr="00F059A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7D2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17B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732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E82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F39B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754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55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878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159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6AB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BEC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3E2" w14:textId="77777777" w:rsidR="009F2BC0" w:rsidRPr="00EB7C69" w:rsidRDefault="009F2BC0" w:rsidP="00F0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D72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14947A0C" w14:textId="77777777" w:rsidTr="00F059A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FFC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86C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5CF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1D5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DEB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A9E" w14:textId="77777777" w:rsidR="009F2BC0" w:rsidRPr="00EB7C69" w:rsidRDefault="00F059A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5EF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156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AE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967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EDB6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0DD" w14:textId="77777777" w:rsidR="009F2BC0" w:rsidRPr="00EB7C69" w:rsidRDefault="00F059A4" w:rsidP="00F0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EA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7C367CC5" w14:textId="77777777" w:rsidTr="00F059A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EA7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5D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61E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7977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80D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5C57" w14:textId="77777777" w:rsidR="009F2BC0" w:rsidRPr="00EB7C69" w:rsidRDefault="00F059A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104112,6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58F6" w14:textId="77777777" w:rsidR="009F2BC0" w:rsidRPr="00EB7C69" w:rsidRDefault="009F2B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A9A9" w14:textId="77777777" w:rsidR="009F2BC0" w:rsidRPr="00EB7C69" w:rsidRDefault="009F2BC0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16566,2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9F7F" w14:textId="77777777" w:rsidR="009F2BC0" w:rsidRPr="00EB7C69" w:rsidRDefault="009F2BC0" w:rsidP="0056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A293" w14:textId="77777777" w:rsidR="009F2BC0" w:rsidRPr="00EB7C69" w:rsidRDefault="009F2BC0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E0A2" w14:textId="77777777" w:rsidR="009F2BC0" w:rsidRPr="00EB7C69" w:rsidRDefault="009F2BC0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17927,0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AD0" w14:textId="77777777" w:rsidR="009F2BC0" w:rsidRPr="00EB7C69" w:rsidRDefault="00F059A4" w:rsidP="00F0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20287,0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7DB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4E936DB9" w14:textId="77777777" w:rsidTr="00F059A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8BD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EE7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C43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3C6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1D61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EC7" w14:textId="77777777" w:rsidR="009F2BC0" w:rsidRPr="00EB7C69" w:rsidRDefault="00F059A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40253,3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0848" w14:textId="77777777" w:rsidR="009F2BC0" w:rsidRPr="00EB7C69" w:rsidRDefault="009F2B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90A4" w14:textId="77777777" w:rsidR="009F2BC0" w:rsidRPr="00EB7C69" w:rsidRDefault="009F2BC0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F4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604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C2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5BC3" w14:textId="77777777" w:rsidR="009F2BC0" w:rsidRPr="00EB7C69" w:rsidRDefault="00F059A4" w:rsidP="00F0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13577,9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084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5C39FE50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3B8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9F42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средствами резервного фонда администрации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9DA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51CF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3DE1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A5BF" w14:textId="77777777" w:rsidR="009F2BC0" w:rsidRPr="00EB7C69" w:rsidRDefault="008F3251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7564" w14:textId="77777777" w:rsidR="009F2BC0" w:rsidRPr="00EB7C69" w:rsidRDefault="009F2BC0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517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681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4D1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7C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98A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FF6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1.2.1 </w:t>
            </w:r>
          </w:p>
        </w:tc>
      </w:tr>
      <w:tr w:rsidR="00D55FBB" w:rsidRPr="00967E10" w14:paraId="06DF1775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E327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3765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E9C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77E8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228F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9FE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B74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5F4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F5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0C4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C8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08A1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DE88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2090DC43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399C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E481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B4E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BDE0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AF58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9AC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65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535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E2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E5B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2D2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C95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9AAF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6BEB8433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ECD0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C8BD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79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10140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50A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769" w14:textId="77777777" w:rsidR="009F2BC0" w:rsidRPr="00EB7C69" w:rsidRDefault="008F3251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8674" w14:textId="77777777" w:rsidR="009F2BC0" w:rsidRPr="00EB7C69" w:rsidRDefault="009F2BC0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EBC6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10C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7F7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2A1C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5641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8CC8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59CF4720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B8FF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EBEE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E13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767B4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E9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8C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964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23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AD4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1BB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C4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DE1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5A74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26319292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88BE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B679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1194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4102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E9E6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1EEF" w14:textId="77777777" w:rsidR="009F2BC0" w:rsidRPr="00EB7C69" w:rsidRDefault="009F2BC0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6C66" w14:textId="77777777" w:rsidR="009F2BC0" w:rsidRPr="00EB7C69" w:rsidRDefault="009F2BC0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5A06" w14:textId="77777777" w:rsidR="009F2BC0" w:rsidRPr="00EB7C69" w:rsidRDefault="009F2BC0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7145" w14:textId="77777777" w:rsidR="009F2BC0" w:rsidRPr="00EB7C69" w:rsidRDefault="009F2BC0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3CC9" w14:textId="77777777" w:rsidR="009F2BC0" w:rsidRPr="00EB7C69" w:rsidRDefault="009F2BC0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A0E4" w14:textId="77777777" w:rsidR="009F2BC0" w:rsidRPr="00EB7C69" w:rsidRDefault="009F2BC0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3BAC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5FE1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B85B21F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B93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D519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FB79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FC5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53D4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AFF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D9F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CCC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5AC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4BB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A41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1DAE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77F9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2EFF3E0E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F1DF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C4F6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E629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8AAE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F906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08E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BEA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3D3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A54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167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C6E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AEA81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309E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6587E75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6AD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B861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B48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DA1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39D2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D201" w14:textId="77777777" w:rsidR="009F2BC0" w:rsidRPr="00EB7C69" w:rsidRDefault="009F2BC0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4A5A" w14:textId="77777777" w:rsidR="009F2BC0" w:rsidRPr="00EB7C69" w:rsidRDefault="009F2BC0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49C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439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FD7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1FE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0BA6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8C48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6D0BEFBB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B4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02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38F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421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2436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DEA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2E2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F35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75D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0D1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8CC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D0A9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D4D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256FF692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B88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DA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F1F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8F4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1DA6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4E4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00D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37A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218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5CE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3B5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DDF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BFF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1.3.1</w:t>
            </w:r>
          </w:p>
        </w:tc>
      </w:tr>
      <w:tr w:rsidR="00D55FBB" w:rsidRPr="00967E10" w14:paraId="7849B207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189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C1E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8AF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3F2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7E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DA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459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F33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8A9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4A8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FE5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80D8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9B8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525C1D10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BFE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3F5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625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A7F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4CD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21C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E6A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44D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0AC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FB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C36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3AB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6B6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5969D18F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CAD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DC9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61D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B4B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CCB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83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117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13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0BB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62C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12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7572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9D4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BFE7FFE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453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7EB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B78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AFF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EB8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486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BB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166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B46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A43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E47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8731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341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CEAD713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61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3B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E48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BD80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A2A7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C19F" w14:textId="77777777" w:rsidR="009F2BC0" w:rsidRPr="00EB7C69" w:rsidRDefault="008F3251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1177522,9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F29E" w14:textId="77777777" w:rsidR="009F2BC0" w:rsidRPr="00EB7C69" w:rsidRDefault="009F2B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42A2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227855,6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134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36C7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172272,9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3BBE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173370,4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4DA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173370,4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70B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D55FBB" w:rsidRPr="00967E10" w14:paraId="7CF92BBC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CF6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00D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76A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94C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3AEF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B5D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332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8C4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387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2CE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ADE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46CB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A55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15418A3C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B46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671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4DF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006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EA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02E4" w14:textId="77777777" w:rsidR="009F2BC0" w:rsidRPr="00EB7C69" w:rsidRDefault="008F3251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1058366,0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D273" w14:textId="77777777" w:rsidR="009F2BC0" w:rsidRPr="00EB7C69" w:rsidRDefault="009F2B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55B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9324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AC5D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152978,3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2EEB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152682,3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3FB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152682,3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02B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6D7A3F4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E74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739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8DA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B21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945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2BCD5" w14:textId="77777777" w:rsidR="009F2BC0" w:rsidRPr="00EB7C69" w:rsidRDefault="008F3251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119156,9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353" w14:textId="77777777" w:rsidR="009F2BC0" w:rsidRPr="00EB7C69" w:rsidRDefault="009F2BC0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69F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F79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50C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393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20688,1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9A4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20688,1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854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58AB521C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9E5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02C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60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527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4B9F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CDC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36C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02B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674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A9C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AD0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C3CE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CC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49BA8A7C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86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FEA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08B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826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27F4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A6C9" w14:textId="77777777" w:rsidR="009F2BC0" w:rsidRPr="00EB7C69" w:rsidRDefault="008F3251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1131669,9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637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4632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210107,7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9DD7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232504,8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2B5A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172272,9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B6A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173370,4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4AE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173370,4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428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D55FBB" w:rsidRPr="00967E10" w14:paraId="0490157B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8A4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318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7FB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D63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E48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E26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091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83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9B3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D7F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D4A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E8A8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5FE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755A4AC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C1E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EFC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04E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BFF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D4E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4C8E" w14:textId="77777777" w:rsidR="009F2BC0" w:rsidRPr="00EB7C69" w:rsidRDefault="008F3251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1056366,0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A4A0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B14" w14:textId="77777777" w:rsidR="009F2BC0" w:rsidRPr="00EB7C69" w:rsidRDefault="009F2BC0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D6A5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222396,0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639D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152978,3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588C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152682,3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DCE2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152682,3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4D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221D913A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28C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79B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35E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D9F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CA2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A42" w14:textId="77777777" w:rsidR="009F2BC0" w:rsidRPr="00EB7C69" w:rsidRDefault="008F325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75303,9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FC9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0F0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77C3" w14:textId="77777777" w:rsidR="009F2BC0" w:rsidRPr="00EB7C69" w:rsidRDefault="009F2BC0" w:rsidP="00120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27F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FEF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20688,1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17C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20688,1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1A0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DDDA002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110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DA6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CA8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C21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D226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30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DE5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A60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9496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3F3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239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D59B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8A4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0630672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3AE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8E8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7AED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49D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B83D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EA02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0D2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03AF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0FB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43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DB0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77D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15E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1.4.1 </w:t>
            </w:r>
          </w:p>
        </w:tc>
      </w:tr>
      <w:tr w:rsidR="00D55FBB" w:rsidRPr="00967E10" w14:paraId="7624A757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159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E57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511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14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67FF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879C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740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93F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5D6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D1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33C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D02E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620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2838B512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BE0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CB1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EF6C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B83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B961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811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0A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BC2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A5B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3CB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333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B2C8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73A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5151F726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7407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EA2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C5D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A39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CE6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DFE6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43853,0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4C27" w14:textId="77777777" w:rsidR="009F2BC0" w:rsidRPr="00EB7C69" w:rsidRDefault="009F2BC0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4697" w14:textId="77777777" w:rsidR="009F2BC0" w:rsidRPr="00EB7C69" w:rsidRDefault="009F2BC0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E134" w14:textId="77777777" w:rsidR="009F2BC0" w:rsidRPr="00EB7C69" w:rsidRDefault="009F2BC0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5345" w14:textId="77777777" w:rsidR="009F2BC0" w:rsidRPr="00EB7C69" w:rsidRDefault="009F2BC0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4D90" w14:textId="77777777" w:rsidR="009F2BC0" w:rsidRPr="00EB7C69" w:rsidRDefault="009F2BC0" w:rsidP="00463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82CD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C51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12FF8E39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522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A5B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889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C40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ED3B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C75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62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EA1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A73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8C3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423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376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B5E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16A54BD5" w14:textId="77777777" w:rsidTr="008F3251">
        <w:trPr>
          <w:gridAfter w:val="4"/>
          <w:wAfter w:w="565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FFE27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0FF0D" w14:textId="77777777" w:rsidR="009F2BC0" w:rsidRPr="00EB7C69" w:rsidRDefault="009F2BC0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иных межбюджетных трансфертов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55230" w14:textId="77777777" w:rsidR="009F2BC0" w:rsidRPr="00EB7C69" w:rsidRDefault="009F2BC0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0EEBAE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4FF2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D9A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5E6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2A7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3F5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EA1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DC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64FD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2940BC" w14:textId="77777777" w:rsidR="009F2BC0" w:rsidRPr="00EB7C69" w:rsidRDefault="009F2BC0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</w:tr>
      <w:tr w:rsidR="00D55FBB" w:rsidRPr="00967E10" w14:paraId="1BA25B6D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AF48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4E50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3C1B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A965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744C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5D6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116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A11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0FE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B4C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4356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27C9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397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190B32BC" w14:textId="77777777" w:rsidTr="008F3251">
        <w:trPr>
          <w:gridAfter w:val="4"/>
          <w:wAfter w:w="565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A20F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0732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FB3C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0D41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B81F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C76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247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65D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C25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6A8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AA5C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8C26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069E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5590F829" w14:textId="77777777" w:rsidTr="008F3251">
        <w:trPr>
          <w:gridAfter w:val="4"/>
          <w:wAfter w:w="565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62725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88FE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58C7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AEBF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BBFE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DCA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92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E8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DAB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C4B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897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1356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4AF2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06A9E15B" w14:textId="77777777" w:rsidTr="008F3251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1A2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60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397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69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40B2" w14:textId="77777777" w:rsidR="009F2BC0" w:rsidRPr="00EB7C69" w:rsidRDefault="009F2BC0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C2D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3AE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608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8A2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0BEE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A804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7359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0BA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FBB" w:rsidRPr="00967E10" w14:paraId="336FF2C8" w14:textId="77777777" w:rsidTr="008F3251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0692" w14:textId="77777777" w:rsidR="009F2BC0" w:rsidRPr="00EB7C69" w:rsidRDefault="009F2BC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1, в том числе: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F6D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795C" w14:textId="77777777" w:rsidR="009F2BC0" w:rsidRPr="00EB7C69" w:rsidRDefault="008F3251" w:rsidP="008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1325077,6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232" w14:textId="77777777" w:rsidR="009F2BC0" w:rsidRPr="00EB7C69" w:rsidRDefault="009F2BC0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D5B6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253687,0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700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269381,1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65E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188690,8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32F2" w14:textId="77777777" w:rsidR="009F2BC0" w:rsidRPr="00EB7C69" w:rsidRDefault="009F2BC0" w:rsidP="0081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191842,8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35A8F" w14:textId="77777777" w:rsidR="009F2BC0" w:rsidRPr="008F3251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207780,7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087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FBB" w:rsidRPr="00967E10" w14:paraId="7743AB49" w14:textId="77777777" w:rsidTr="008F3251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C0E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BE2D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6B72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E0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EE2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260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E9C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AF4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D6E5E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6B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FBB" w:rsidRPr="00967E10" w14:paraId="156101A1" w14:textId="77777777" w:rsidTr="008F3251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0C6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83A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26E3" w14:textId="77777777" w:rsidR="009F2BC0" w:rsidRPr="00EB7C69" w:rsidRDefault="008F3251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1058554,8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930D" w14:textId="77777777" w:rsidR="009F2BC0" w:rsidRPr="00EB7C69" w:rsidRDefault="009F2B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499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070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D4A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42EB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152727,7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FDF2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152727,7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F2F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FBB" w:rsidRPr="00967E10" w14:paraId="586F24FE" w14:textId="77777777" w:rsidTr="008F3251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2FC4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779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BB8E" w14:textId="77777777" w:rsidR="009F2BC0" w:rsidRPr="00EB7C69" w:rsidRDefault="008F3251" w:rsidP="0056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226269,5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52E" w14:textId="77777777" w:rsidR="009F2BC0" w:rsidRPr="00EB7C69" w:rsidRDefault="009F2BC0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3373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F2C" w14:textId="77777777" w:rsidR="009F2BC0" w:rsidRPr="00EB7C69" w:rsidRDefault="009F2BC0" w:rsidP="0056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37561,4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7DE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9BE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29AFF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41475,1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DC1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5FBB" w:rsidRPr="00967E10" w14:paraId="0E783706" w14:textId="77777777" w:rsidTr="008F3251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00B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0BA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F4D1" w14:textId="77777777" w:rsidR="009F2BC0" w:rsidRPr="00EB7C69" w:rsidRDefault="008F3251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D143" w14:textId="77777777" w:rsidR="009F2BC0" w:rsidRPr="00EB7C69" w:rsidRDefault="009F2B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14A" w14:textId="77777777" w:rsidR="009F2BC0" w:rsidRPr="00EB7C69" w:rsidRDefault="009F2BC0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A79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AE7C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9D18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7795" w14:textId="77777777" w:rsidR="009F2BC0" w:rsidRPr="00EB7C69" w:rsidRDefault="008F3251" w:rsidP="008F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9579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7C69" w:rsidRPr="00967E10" w14:paraId="73605864" w14:textId="77777777" w:rsidTr="00442A41">
        <w:trPr>
          <w:gridAfter w:val="4"/>
          <w:wAfter w:w="565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A285" w14:textId="77777777" w:rsidR="00EB7C69" w:rsidRPr="00EB7C69" w:rsidRDefault="00EB7C6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8AC8" w14:textId="77777777" w:rsidR="00EB7C69" w:rsidRPr="00EB7C69" w:rsidRDefault="00EB7C6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район» на 2020 - 202</w:t>
            </w:r>
            <w:r w:rsidR="00C07F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  <w:p w14:paraId="437ED28E" w14:textId="77777777" w:rsidR="00EB7C69" w:rsidRPr="00EB7C69" w:rsidRDefault="00EB7C6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1D9FC442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E71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4E39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93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2E1C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D26B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27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AE4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FA11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25F5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024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CC5D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F2CF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60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2.1.1</w:t>
            </w:r>
          </w:p>
        </w:tc>
      </w:tr>
      <w:tr w:rsidR="00442A41" w:rsidRPr="00967E10" w14:paraId="425069FB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DB7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72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738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E04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D5D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6D5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D31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03A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A62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691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F82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0DB2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A51C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2D49AA21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937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B29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540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09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1A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2F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672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2D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21C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2BA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7A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BB6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55C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33C635C5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90F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8A4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CBB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C94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A46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EC5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A87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A9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A4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013C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2CEA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035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9D3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5E9E0B9B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9FA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C8B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239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7B9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B1E9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84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90C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F67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25F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924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DB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9046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86E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46E2957D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24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275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9F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09A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CEF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4E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0CD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476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11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EE1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91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039B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202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2.2.1</w:t>
            </w:r>
          </w:p>
        </w:tc>
      </w:tr>
      <w:tr w:rsidR="00442A41" w:rsidRPr="00967E10" w14:paraId="56341ED6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ADC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B589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278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43C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22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760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DA6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CF4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3A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BD2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673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923A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833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0B43B7FF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DE9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3C4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4D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3ECA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BE8D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E1B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0A8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4C2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CC2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F48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1E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623F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D9D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6F1622F7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7AC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95D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E40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67EC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7D4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87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A7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6DB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E5B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37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96F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4971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210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498931E1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8446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37B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738D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C7E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E766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FEE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F5B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C8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C08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7D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8B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54B8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E391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1E2C10B7" w14:textId="77777777" w:rsidTr="00B11214">
        <w:trPr>
          <w:gridAfter w:val="4"/>
          <w:wAfter w:w="565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567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B367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муниципальных служащих и работников централизованной бухгалтерии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66E4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DEAB" w14:textId="77777777" w:rsidR="009F2BC0" w:rsidRPr="00EB7C69" w:rsidRDefault="009F2BC0" w:rsidP="00C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</w:t>
            </w:r>
            <w:r w:rsidR="00C0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158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6404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104</w:t>
            </w:r>
            <w:r w:rsidR="009F2BC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C43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7F3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03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DFC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1C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D246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A83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2.3.1</w:t>
            </w:r>
          </w:p>
        </w:tc>
      </w:tr>
      <w:tr w:rsidR="00442A41" w:rsidRPr="00967E10" w14:paraId="156ED826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0D2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74B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62B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00AF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9C0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177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618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F4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756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A9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D0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7F7C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984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3331A751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D7E2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EE2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AA47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3F7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BC8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94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695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15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0FE8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2B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69F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03A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240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055C027D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A8D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0958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2D64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268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C52B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C336" w14:textId="77777777" w:rsidR="009F2BC0" w:rsidRPr="00EB7C69" w:rsidRDefault="00B1121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9F2BC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B81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E5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2594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1AF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A2C8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8737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462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3DFDC504" w14:textId="77777777" w:rsidTr="00B11214">
        <w:trPr>
          <w:gridAfter w:val="4"/>
          <w:wAfter w:w="565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315B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A2F86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FBC0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C6F3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15B8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0B95" w14:textId="77777777" w:rsidR="009F2BC0" w:rsidRPr="00EB7C69" w:rsidRDefault="00B112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F2BC0"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47DF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E95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7258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553D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2A2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8A03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63FE" w14:textId="77777777" w:rsidR="009F2BC0" w:rsidRPr="00EB7C69" w:rsidRDefault="009F2BC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2A41" w:rsidRPr="00967E10" w14:paraId="1D1B1694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7B4" w14:textId="77777777" w:rsidR="009F2BC0" w:rsidRPr="00EB7C69" w:rsidRDefault="009F2BC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2, в том числе: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98A4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CD20" w14:textId="77777777" w:rsidR="009F2BC0" w:rsidRPr="00EB7C69" w:rsidRDefault="00B11214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9F2BC0"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471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86E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63E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03B6" w14:textId="77777777" w:rsidR="009F2BC0" w:rsidRPr="00EB7C69" w:rsidRDefault="009F2BC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590D" w14:textId="77777777" w:rsidR="009F2BC0" w:rsidRPr="00EB7C69" w:rsidRDefault="009F2BC0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0BFB" w14:textId="77777777" w:rsidR="009F2BC0" w:rsidRPr="00B11214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1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83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3CD50D25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E8C3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45C6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9AF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CDF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886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A0E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A52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1E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943B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51E8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70778C79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1271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5642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0A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930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F320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DC35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EF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F09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9D5ED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ADC7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15411B7F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EE5A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7DB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922" w14:textId="77777777" w:rsidR="009F2BC0" w:rsidRPr="00EB7C69" w:rsidRDefault="00B1121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F2BC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1F9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A6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17A6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136C" w14:textId="77777777" w:rsidR="009F2BC0" w:rsidRPr="00EB7C69" w:rsidRDefault="009F2BC0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117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DF470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8A9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070F840A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9147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4F33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B7C" w14:textId="77777777" w:rsidR="009F2BC0" w:rsidRPr="00EB7C69" w:rsidRDefault="00B112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F2BC0"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5A96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DC2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E6F8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A7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00C0" w14:textId="77777777" w:rsidR="009F2BC0" w:rsidRPr="00EB7C69" w:rsidRDefault="009F2BC0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BC0F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8462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7995719A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1E57" w14:textId="77777777" w:rsidR="009F2BC0" w:rsidRPr="00EB7C69" w:rsidRDefault="009F2BC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программе, в том числе: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DDFB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88B9" w14:textId="77777777" w:rsidR="009F2BC0" w:rsidRPr="00EB7C69" w:rsidRDefault="00B1121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174B" w14:textId="77777777" w:rsidR="009F2BC0" w:rsidRPr="00EB7C69" w:rsidRDefault="009F2BC0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213695,2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7C47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253691,0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7613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269421,1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9F47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188690,8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1AE" w14:textId="77777777" w:rsidR="009F2BC0" w:rsidRPr="00EB7C69" w:rsidRDefault="009F2BC0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191842,8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A96B7" w14:textId="77777777" w:rsidR="009F2BC0" w:rsidRPr="00B11214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12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207840,7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B089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2BF989F0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084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2B7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DF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7C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144E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FD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0BF4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603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F564" w14:textId="77777777" w:rsidR="009F2BC0" w:rsidRPr="00EB7C69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E301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472B49ED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774F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D13D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EC32" w14:textId="77777777" w:rsidR="009F2BC0" w:rsidRPr="00EB7C69" w:rsidRDefault="00B11214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1058554,8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2E9A" w14:textId="77777777" w:rsidR="009F2BC0" w:rsidRPr="00EB7C69" w:rsidRDefault="009F2B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E46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9597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7363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153023,2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2E9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152727,7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4B7F5" w14:textId="77777777" w:rsidR="009F2BC0" w:rsidRPr="00B11214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11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152727,7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D73F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16ACC5E3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F238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879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4D01" w14:textId="77777777" w:rsidR="009F2BC0" w:rsidRPr="00EB7C69" w:rsidRDefault="00B11214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226313,5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13BB" w14:textId="77777777" w:rsidR="009F2BC0" w:rsidRPr="00EB7C69" w:rsidRDefault="009F2BC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A3C9" w14:textId="77777777" w:rsidR="009F2BC0" w:rsidRPr="00EB7C69" w:rsidRDefault="009F2BC0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36898,4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080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37571,4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A164" w14:textId="77777777" w:rsidR="009F2BC0" w:rsidRPr="00EB7C69" w:rsidRDefault="009F2BC0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7EC7" w14:textId="77777777" w:rsidR="009F2BC0" w:rsidRPr="00EB7C69" w:rsidRDefault="009F2BC0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39115,1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7608" w14:textId="77777777" w:rsidR="009F2BC0" w:rsidRPr="00B11214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41505,1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D4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4D326020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50CE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поселений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9A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2DB1" w14:textId="77777777" w:rsidR="009F2BC0" w:rsidRPr="00EB7C69" w:rsidRDefault="00B11214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578" w14:textId="77777777" w:rsidR="009F2BC0" w:rsidRPr="00EB7C69" w:rsidRDefault="009F2BC0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9217" w14:textId="77777777" w:rsidR="009F2BC0" w:rsidRPr="00EB7C69" w:rsidRDefault="009F2BC0" w:rsidP="0081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8765,2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C3980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9F5F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B802" w14:textId="77777777" w:rsidR="009F2BC0" w:rsidRPr="00EB7C69" w:rsidRDefault="009F2BC0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BFCEA" w14:textId="77777777" w:rsidR="009F2BC0" w:rsidRPr="00B11214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13607,9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9531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2A41" w:rsidRPr="00967E10" w14:paraId="516C443D" w14:textId="77777777" w:rsidTr="00B11214">
        <w:trPr>
          <w:gridAfter w:val="4"/>
          <w:wAfter w:w="565" w:type="dxa"/>
          <w:trHeight w:val="300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80C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Справочно: капитальные расходы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D7D3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C73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814A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A93C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22DB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3761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359D" w14:textId="77777777" w:rsidR="009F2BC0" w:rsidRPr="00EB7C69" w:rsidRDefault="009F2BC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2BCC6" w14:textId="77777777" w:rsidR="009F2BC0" w:rsidRPr="00B11214" w:rsidRDefault="00B11214" w:rsidP="00B11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1C5" w14:textId="77777777" w:rsidR="009F2BC0" w:rsidRPr="00EB7C69" w:rsidRDefault="009F2BC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182B18D" w14:textId="77777777" w:rsidR="00442A41" w:rsidRDefault="00442A41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23C73" w14:textId="77777777" w:rsidR="00D55FBB" w:rsidRDefault="00D55FBB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5D387" w14:textId="77777777" w:rsidR="00D55FBB" w:rsidRDefault="00D55FBB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0D462" w14:textId="77777777" w:rsidR="00E511E9" w:rsidRDefault="00E511E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094A2" w14:textId="77777777" w:rsidR="00E511E9" w:rsidRDefault="00E511E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ED4F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646BD1A" w14:textId="77777777" w:rsidR="00E511E9" w:rsidRPr="0010278A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0278A">
        <w:rPr>
          <w:rFonts w:ascii="Times New Roman" w:eastAsia="Times New Roman" w:hAnsi="Times New Roman" w:cs="Times New Roman"/>
          <w:lang w:eastAsia="ru-RU"/>
        </w:rPr>
        <w:t>к муниципальной программе</w:t>
      </w:r>
    </w:p>
    <w:p w14:paraId="52D15A46" w14:textId="77777777" w:rsidR="00E511E9" w:rsidRPr="00F855DC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855DC">
        <w:rPr>
          <w:rFonts w:ascii="Times New Roman" w:eastAsia="Times New Roman" w:hAnsi="Times New Roman" w:cs="Times New Roman"/>
          <w:lang w:eastAsia="ru-RU"/>
        </w:rPr>
        <w:t xml:space="preserve">«Управление финансами </w:t>
      </w:r>
      <w:r w:rsidRPr="00F855DC">
        <w:rPr>
          <w:rFonts w:ascii="Times New Roman" w:eastAsia="Calibri" w:hAnsi="Times New Roman" w:cs="Times New Roman"/>
        </w:rPr>
        <w:t>муниципального</w:t>
      </w:r>
    </w:p>
    <w:p w14:paraId="44810260" w14:textId="77777777" w:rsidR="00E511E9" w:rsidRPr="00F855DC" w:rsidRDefault="00E511E9" w:rsidP="00E51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55DC">
        <w:rPr>
          <w:rFonts w:ascii="Times New Roman" w:eastAsia="Calibri" w:hAnsi="Times New Roman" w:cs="Times New Roman"/>
        </w:rPr>
        <w:t xml:space="preserve">образования </w:t>
      </w:r>
      <w:proofErr w:type="spellStart"/>
      <w:r w:rsidRPr="00F855DC">
        <w:rPr>
          <w:rFonts w:ascii="Times New Roman" w:eastAsia="Calibri" w:hAnsi="Times New Roman" w:cs="Times New Roman"/>
        </w:rPr>
        <w:t>Куйтунский</w:t>
      </w:r>
      <w:proofErr w:type="spellEnd"/>
      <w:r w:rsidRPr="00F855DC">
        <w:rPr>
          <w:rFonts w:ascii="Times New Roman" w:eastAsia="Calibri" w:hAnsi="Times New Roman" w:cs="Times New Roman"/>
        </w:rPr>
        <w:t xml:space="preserve"> район</w:t>
      </w:r>
      <w:r w:rsidRPr="00F855DC">
        <w:rPr>
          <w:rFonts w:ascii="Times New Roman" w:eastAsia="Times New Roman" w:hAnsi="Times New Roman" w:cs="Times New Roman"/>
          <w:lang w:eastAsia="ru-RU"/>
        </w:rPr>
        <w:t>» на 2020-202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855DC">
        <w:rPr>
          <w:rFonts w:ascii="Times New Roman" w:eastAsia="Times New Roman" w:hAnsi="Times New Roman" w:cs="Times New Roman"/>
          <w:lang w:eastAsia="ru-RU"/>
        </w:rPr>
        <w:t xml:space="preserve"> годы</w:t>
      </w:r>
    </w:p>
    <w:p w14:paraId="2444F9A3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0529B71D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2C627F4B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</w:t>
      </w:r>
      <w:r w:rsidR="00C07F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</w:t>
      </w: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tbl>
      <w:tblPr>
        <w:tblStyle w:val="a3"/>
        <w:tblW w:w="14850" w:type="dxa"/>
        <w:tblInd w:w="250" w:type="dxa"/>
        <w:tblLook w:val="04A0" w:firstRow="1" w:lastRow="0" w:firstColumn="1" w:lastColumn="0" w:noHBand="0" w:noVBand="1"/>
      </w:tblPr>
      <w:tblGrid>
        <w:gridCol w:w="3351"/>
        <w:gridCol w:w="2082"/>
        <w:gridCol w:w="1502"/>
        <w:gridCol w:w="254"/>
        <w:gridCol w:w="1272"/>
        <w:gridCol w:w="1526"/>
        <w:gridCol w:w="1634"/>
        <w:gridCol w:w="1526"/>
        <w:gridCol w:w="1703"/>
      </w:tblGrid>
      <w:tr w:rsidR="00C75683" w14:paraId="00401625" w14:textId="77777777" w:rsidTr="00C75683">
        <w:tc>
          <w:tcPr>
            <w:tcW w:w="3351" w:type="dxa"/>
            <w:vMerge w:val="restart"/>
            <w:vAlign w:val="center"/>
          </w:tcPr>
          <w:p w14:paraId="59BA3D15" w14:textId="77777777" w:rsidR="00C75683" w:rsidRPr="00CF3B51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82" w:type="dxa"/>
          </w:tcPr>
          <w:p w14:paraId="58C62A7D" w14:textId="77777777" w:rsidR="00C75683" w:rsidRPr="00CF3B51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17" w:type="dxa"/>
            <w:gridSpan w:val="7"/>
            <w:vAlign w:val="center"/>
          </w:tcPr>
          <w:p w14:paraId="4558F1C6" w14:textId="77777777" w:rsidR="00C75683" w:rsidRPr="00CF3B51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C75683" w14:paraId="5C252F2E" w14:textId="77777777" w:rsidTr="00C75683">
        <w:tc>
          <w:tcPr>
            <w:tcW w:w="3351" w:type="dxa"/>
            <w:vMerge/>
            <w:vAlign w:val="center"/>
          </w:tcPr>
          <w:p w14:paraId="359E3B6B" w14:textId="77777777" w:rsidR="00C75683" w:rsidRPr="00CF3B51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14:paraId="125A57A2" w14:textId="77777777" w:rsidR="00C75683" w:rsidRPr="00CF3B51" w:rsidRDefault="00C75683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1756" w:type="dxa"/>
            <w:gridSpan w:val="2"/>
          </w:tcPr>
          <w:p w14:paraId="2EE0A8F6" w14:textId="77777777" w:rsidR="00C75683" w:rsidRPr="007A67ED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61" w:type="dxa"/>
            <w:gridSpan w:val="5"/>
            <w:vAlign w:val="center"/>
          </w:tcPr>
          <w:p w14:paraId="7BBEA74D" w14:textId="77777777" w:rsidR="00C75683" w:rsidRPr="007A67ED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C75683" w14:paraId="33C4D732" w14:textId="77777777" w:rsidTr="00C75683">
        <w:tc>
          <w:tcPr>
            <w:tcW w:w="3351" w:type="dxa"/>
            <w:vMerge/>
            <w:vAlign w:val="center"/>
          </w:tcPr>
          <w:p w14:paraId="198FDB71" w14:textId="77777777" w:rsidR="00C75683" w:rsidRPr="00CF3B51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14:paraId="3EE24ED3" w14:textId="77777777" w:rsidR="00C75683" w:rsidRPr="00CF3B51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14:paraId="0AF6C727" w14:textId="77777777" w:rsidR="00C75683" w:rsidRPr="007A67ED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  <w:gridSpan w:val="2"/>
            <w:vAlign w:val="center"/>
          </w:tcPr>
          <w:p w14:paraId="3842D61F" w14:textId="77777777" w:rsidR="00C75683" w:rsidRPr="007A67ED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26" w:type="dxa"/>
            <w:vAlign w:val="center"/>
          </w:tcPr>
          <w:p w14:paraId="771D2A84" w14:textId="77777777" w:rsidR="00C75683" w:rsidRPr="007A67ED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4" w:type="dxa"/>
            <w:vAlign w:val="center"/>
          </w:tcPr>
          <w:p w14:paraId="34F50031" w14:textId="77777777" w:rsidR="00C75683" w:rsidRPr="007A67ED" w:rsidRDefault="00C75683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26" w:type="dxa"/>
            <w:vAlign w:val="center"/>
          </w:tcPr>
          <w:p w14:paraId="3615238E" w14:textId="77777777" w:rsidR="00C75683" w:rsidRPr="007A67ED" w:rsidRDefault="00C75683" w:rsidP="00C75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3" w:type="dxa"/>
            <w:vAlign w:val="center"/>
          </w:tcPr>
          <w:p w14:paraId="6401CA90" w14:textId="77777777" w:rsidR="00C75683" w:rsidRPr="007A67ED" w:rsidRDefault="00C75683" w:rsidP="00C756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75683" w14:paraId="56FCA837" w14:textId="77777777" w:rsidTr="003D7EE1">
        <w:trPr>
          <w:trHeight w:val="387"/>
        </w:trPr>
        <w:tc>
          <w:tcPr>
            <w:tcW w:w="14850" w:type="dxa"/>
            <w:gridSpan w:val="9"/>
          </w:tcPr>
          <w:p w14:paraId="21806DAF" w14:textId="77777777" w:rsidR="00C75683" w:rsidRPr="00967E10" w:rsidRDefault="00C75683" w:rsidP="003F1F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</w:t>
            </w:r>
            <w:r w:rsidR="003F1F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75683" w14:paraId="27D6B9D0" w14:textId="77777777" w:rsidTr="00C75683">
        <w:tc>
          <w:tcPr>
            <w:tcW w:w="3351" w:type="dxa"/>
          </w:tcPr>
          <w:p w14:paraId="35CE376C" w14:textId="77777777" w:rsidR="00C75683" w:rsidRPr="00967E10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82" w:type="dxa"/>
            <w:vAlign w:val="center"/>
          </w:tcPr>
          <w:p w14:paraId="43310439" w14:textId="77777777" w:rsidR="00C75683" w:rsidRPr="00E56A14" w:rsidRDefault="008E67E1" w:rsidP="005679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1325181,6</w:t>
            </w:r>
          </w:p>
        </w:tc>
        <w:tc>
          <w:tcPr>
            <w:tcW w:w="1502" w:type="dxa"/>
            <w:vAlign w:val="center"/>
          </w:tcPr>
          <w:p w14:paraId="4A7BDE51" w14:textId="77777777" w:rsidR="00C75683" w:rsidRPr="00E56A14" w:rsidRDefault="00C75683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526" w:type="dxa"/>
            <w:gridSpan w:val="2"/>
            <w:vAlign w:val="center"/>
          </w:tcPr>
          <w:p w14:paraId="0D0C9A94" w14:textId="77777777" w:rsidR="00C75683" w:rsidRPr="00E56A14" w:rsidRDefault="00C75683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253691,0</w:t>
            </w:r>
          </w:p>
        </w:tc>
        <w:tc>
          <w:tcPr>
            <w:tcW w:w="1526" w:type="dxa"/>
            <w:vAlign w:val="center"/>
          </w:tcPr>
          <w:p w14:paraId="3792C861" w14:textId="77777777" w:rsidR="00C75683" w:rsidRPr="00E56A14" w:rsidRDefault="00C75683" w:rsidP="005679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269421,1</w:t>
            </w:r>
          </w:p>
        </w:tc>
        <w:tc>
          <w:tcPr>
            <w:tcW w:w="1634" w:type="dxa"/>
            <w:vAlign w:val="center"/>
          </w:tcPr>
          <w:p w14:paraId="151DF5F3" w14:textId="77777777" w:rsidR="00C75683" w:rsidRPr="00E56A14" w:rsidRDefault="00C75683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188690,8</w:t>
            </w:r>
          </w:p>
        </w:tc>
        <w:tc>
          <w:tcPr>
            <w:tcW w:w="1526" w:type="dxa"/>
            <w:vAlign w:val="center"/>
          </w:tcPr>
          <w:p w14:paraId="39713468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191842,8</w:t>
            </w:r>
          </w:p>
        </w:tc>
        <w:tc>
          <w:tcPr>
            <w:tcW w:w="1703" w:type="dxa"/>
            <w:vAlign w:val="center"/>
          </w:tcPr>
          <w:p w14:paraId="46F45E69" w14:textId="77777777" w:rsidR="00C75683" w:rsidRPr="008E67E1" w:rsidRDefault="008E67E1" w:rsidP="001377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E67E1">
              <w:rPr>
                <w:rFonts w:ascii="Times New Roman" w:eastAsia="Times New Roman" w:hAnsi="Times New Roman"/>
                <w:b/>
                <w:bCs/>
              </w:rPr>
              <w:t>207840,7</w:t>
            </w:r>
          </w:p>
        </w:tc>
      </w:tr>
      <w:tr w:rsidR="00C75683" w14:paraId="3E8394F0" w14:textId="77777777" w:rsidTr="00C75683">
        <w:tc>
          <w:tcPr>
            <w:tcW w:w="3351" w:type="dxa"/>
          </w:tcPr>
          <w:p w14:paraId="73A327F7" w14:textId="77777777" w:rsidR="00C75683" w:rsidRPr="00967E10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82" w:type="dxa"/>
            <w:vAlign w:val="center"/>
          </w:tcPr>
          <w:p w14:paraId="554132E7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414AB1A4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698DC5BB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7EE77903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111A5F61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3BC9C64F" w14:textId="77777777" w:rsidR="00C75683" w:rsidRPr="00967E10" w:rsidRDefault="00C75683" w:rsidP="00C75683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46C995C6" w14:textId="77777777" w:rsidR="00C75683" w:rsidRPr="008E67E1" w:rsidRDefault="00C75683" w:rsidP="00463F2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8E67E1">
              <w:rPr>
                <w:rFonts w:ascii="Times New Roman" w:eastAsia="Times New Roman" w:hAnsi="Times New Roman"/>
                <w:bCs/>
              </w:rPr>
              <w:t>0,0</w:t>
            </w:r>
          </w:p>
        </w:tc>
      </w:tr>
      <w:tr w:rsidR="00C75683" w14:paraId="1293EB7C" w14:textId="77777777" w:rsidTr="00C75683">
        <w:tc>
          <w:tcPr>
            <w:tcW w:w="3351" w:type="dxa"/>
          </w:tcPr>
          <w:p w14:paraId="58F58404" w14:textId="77777777" w:rsidR="00C75683" w:rsidRPr="00967E10" w:rsidRDefault="00C75683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2" w:type="dxa"/>
            <w:vAlign w:val="center"/>
          </w:tcPr>
          <w:p w14:paraId="5DD67C92" w14:textId="77777777" w:rsidR="00C75683" w:rsidRPr="00967E10" w:rsidRDefault="008E67E1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1058554,8</w:t>
            </w:r>
          </w:p>
        </w:tc>
        <w:tc>
          <w:tcPr>
            <w:tcW w:w="1502" w:type="dxa"/>
            <w:vAlign w:val="center"/>
          </w:tcPr>
          <w:p w14:paraId="0875D531" w14:textId="77777777" w:rsidR="00C75683" w:rsidRPr="00967E10" w:rsidRDefault="00C7568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526" w:type="dxa"/>
            <w:gridSpan w:val="2"/>
            <w:vAlign w:val="center"/>
          </w:tcPr>
          <w:p w14:paraId="2B807EB6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526" w:type="dxa"/>
            <w:vAlign w:val="center"/>
          </w:tcPr>
          <w:p w14:paraId="7B89D1A6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222449,1</w:t>
            </w:r>
          </w:p>
        </w:tc>
        <w:tc>
          <w:tcPr>
            <w:tcW w:w="1634" w:type="dxa"/>
            <w:vAlign w:val="center"/>
          </w:tcPr>
          <w:p w14:paraId="713CBCB8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153023,2</w:t>
            </w:r>
          </w:p>
        </w:tc>
        <w:tc>
          <w:tcPr>
            <w:tcW w:w="1526" w:type="dxa"/>
            <w:vAlign w:val="center"/>
          </w:tcPr>
          <w:p w14:paraId="4220E2F1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152727,7</w:t>
            </w:r>
          </w:p>
        </w:tc>
        <w:tc>
          <w:tcPr>
            <w:tcW w:w="1703" w:type="dxa"/>
            <w:vAlign w:val="center"/>
          </w:tcPr>
          <w:p w14:paraId="02AF1A63" w14:textId="77777777" w:rsidR="00C75683" w:rsidRPr="008E67E1" w:rsidRDefault="00C75683" w:rsidP="00463F27">
            <w:pPr>
              <w:jc w:val="center"/>
              <w:rPr>
                <w:rFonts w:ascii="Times New Roman" w:eastAsia="Times New Roman" w:hAnsi="Times New Roman"/>
              </w:rPr>
            </w:pPr>
            <w:r w:rsidRPr="008E67E1">
              <w:rPr>
                <w:rFonts w:ascii="Times New Roman" w:eastAsia="Times New Roman" w:hAnsi="Times New Roman"/>
              </w:rPr>
              <w:t>152727,7</w:t>
            </w:r>
          </w:p>
        </w:tc>
      </w:tr>
      <w:tr w:rsidR="00C75683" w14:paraId="573730B9" w14:textId="77777777" w:rsidTr="00C75683">
        <w:tc>
          <w:tcPr>
            <w:tcW w:w="3351" w:type="dxa"/>
          </w:tcPr>
          <w:p w14:paraId="4FBDAB45" w14:textId="77777777" w:rsidR="00C75683" w:rsidRPr="00967E10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82" w:type="dxa"/>
            <w:vAlign w:val="center"/>
          </w:tcPr>
          <w:p w14:paraId="3A6061E4" w14:textId="77777777" w:rsidR="00C75683" w:rsidRPr="00967E10" w:rsidRDefault="008E67E1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226313,5</w:t>
            </w:r>
          </w:p>
        </w:tc>
        <w:tc>
          <w:tcPr>
            <w:tcW w:w="1502" w:type="dxa"/>
            <w:vAlign w:val="center"/>
          </w:tcPr>
          <w:p w14:paraId="1E9829EB" w14:textId="77777777" w:rsidR="00C75683" w:rsidRPr="00967E10" w:rsidRDefault="00C7568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526" w:type="dxa"/>
            <w:gridSpan w:val="2"/>
            <w:vAlign w:val="center"/>
          </w:tcPr>
          <w:p w14:paraId="4E8CD7CA" w14:textId="77777777" w:rsidR="00C75683" w:rsidRPr="00967E10" w:rsidRDefault="00C75683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36898,4</w:t>
            </w:r>
          </w:p>
        </w:tc>
        <w:tc>
          <w:tcPr>
            <w:tcW w:w="1526" w:type="dxa"/>
            <w:vAlign w:val="center"/>
          </w:tcPr>
          <w:p w14:paraId="0C3F3BCC" w14:textId="77777777" w:rsidR="00C75683" w:rsidRPr="00967E10" w:rsidRDefault="00C75683" w:rsidP="005679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37571,4</w:t>
            </w:r>
          </w:p>
        </w:tc>
        <w:tc>
          <w:tcPr>
            <w:tcW w:w="1634" w:type="dxa"/>
            <w:vAlign w:val="center"/>
          </w:tcPr>
          <w:p w14:paraId="70E5CBA9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35667,6</w:t>
            </w:r>
          </w:p>
        </w:tc>
        <w:tc>
          <w:tcPr>
            <w:tcW w:w="1526" w:type="dxa"/>
            <w:vAlign w:val="center"/>
          </w:tcPr>
          <w:p w14:paraId="3AC30855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39115,1</w:t>
            </w:r>
          </w:p>
        </w:tc>
        <w:tc>
          <w:tcPr>
            <w:tcW w:w="1703" w:type="dxa"/>
            <w:vAlign w:val="center"/>
          </w:tcPr>
          <w:p w14:paraId="67237B1F" w14:textId="77777777" w:rsidR="00C75683" w:rsidRPr="008E67E1" w:rsidRDefault="008E67E1" w:rsidP="00463F27">
            <w:pPr>
              <w:jc w:val="center"/>
              <w:rPr>
                <w:rFonts w:ascii="Times New Roman" w:eastAsia="Times New Roman" w:hAnsi="Times New Roman"/>
              </w:rPr>
            </w:pPr>
            <w:r w:rsidRPr="008E67E1">
              <w:rPr>
                <w:rFonts w:ascii="Times New Roman" w:eastAsia="Times New Roman" w:hAnsi="Times New Roman"/>
              </w:rPr>
              <w:t>41505,1</w:t>
            </w:r>
          </w:p>
        </w:tc>
      </w:tr>
      <w:tr w:rsidR="00C75683" w14:paraId="471A3C03" w14:textId="77777777" w:rsidTr="00C75683">
        <w:tc>
          <w:tcPr>
            <w:tcW w:w="3351" w:type="dxa"/>
          </w:tcPr>
          <w:p w14:paraId="7B550896" w14:textId="77777777" w:rsidR="00C75683" w:rsidRPr="00967E10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82" w:type="dxa"/>
            <w:vAlign w:val="center"/>
          </w:tcPr>
          <w:p w14:paraId="08376B77" w14:textId="77777777" w:rsidR="00C75683" w:rsidRPr="00967E10" w:rsidRDefault="008E67E1" w:rsidP="005679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40313,3</w:t>
            </w:r>
          </w:p>
        </w:tc>
        <w:tc>
          <w:tcPr>
            <w:tcW w:w="1502" w:type="dxa"/>
            <w:vAlign w:val="center"/>
          </w:tcPr>
          <w:p w14:paraId="51226934" w14:textId="77777777" w:rsidR="00C75683" w:rsidRPr="00967E10" w:rsidRDefault="00C7568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526" w:type="dxa"/>
            <w:gridSpan w:val="2"/>
            <w:vAlign w:val="center"/>
          </w:tcPr>
          <w:p w14:paraId="302AD9D7" w14:textId="77777777" w:rsidR="00C75683" w:rsidRPr="00967E10" w:rsidRDefault="00C75683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526" w:type="dxa"/>
            <w:vAlign w:val="center"/>
          </w:tcPr>
          <w:p w14:paraId="76F3E0CC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9400,6</w:t>
            </w:r>
          </w:p>
        </w:tc>
        <w:tc>
          <w:tcPr>
            <w:tcW w:w="1634" w:type="dxa"/>
            <w:vAlign w:val="center"/>
          </w:tcPr>
          <w:p w14:paraId="0503EE32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02D59FDA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58621DB3" w14:textId="77777777" w:rsidR="00C75683" w:rsidRPr="00967E10" w:rsidRDefault="008E67E1" w:rsidP="00463F2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13607,9</w:t>
            </w:r>
          </w:p>
        </w:tc>
      </w:tr>
      <w:tr w:rsidR="00C75683" w14:paraId="5FD02182" w14:textId="77777777" w:rsidTr="003D7EE1">
        <w:tc>
          <w:tcPr>
            <w:tcW w:w="14850" w:type="dxa"/>
            <w:gridSpan w:val="9"/>
          </w:tcPr>
          <w:p w14:paraId="547D23B8" w14:textId="77777777" w:rsidR="00C75683" w:rsidRPr="007A67ED" w:rsidRDefault="00C75683" w:rsidP="003F1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</w:t>
            </w:r>
            <w:r w:rsidR="003F1F09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3F1F09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годы.</w:t>
            </w:r>
          </w:p>
        </w:tc>
      </w:tr>
      <w:tr w:rsidR="00C75683" w14:paraId="3ECE7F57" w14:textId="77777777" w:rsidTr="00C75683">
        <w:tc>
          <w:tcPr>
            <w:tcW w:w="3351" w:type="dxa"/>
          </w:tcPr>
          <w:p w14:paraId="4EA265FF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82" w:type="dxa"/>
            <w:vAlign w:val="center"/>
          </w:tcPr>
          <w:p w14:paraId="472FC572" w14:textId="77777777" w:rsidR="00C75683" w:rsidRPr="00E56A14" w:rsidRDefault="008E67E1" w:rsidP="001377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1325077,6</w:t>
            </w:r>
          </w:p>
        </w:tc>
        <w:tc>
          <w:tcPr>
            <w:tcW w:w="1502" w:type="dxa"/>
            <w:vAlign w:val="center"/>
          </w:tcPr>
          <w:p w14:paraId="0EB69024" w14:textId="77777777" w:rsidR="00C75683" w:rsidRPr="00E56A14" w:rsidRDefault="00C75683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526" w:type="dxa"/>
            <w:gridSpan w:val="2"/>
            <w:vAlign w:val="center"/>
          </w:tcPr>
          <w:p w14:paraId="0CC473DF" w14:textId="77777777" w:rsidR="00C75683" w:rsidRPr="00E56A14" w:rsidRDefault="00C75683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253687,0</w:t>
            </w:r>
          </w:p>
        </w:tc>
        <w:tc>
          <w:tcPr>
            <w:tcW w:w="1526" w:type="dxa"/>
            <w:vAlign w:val="center"/>
          </w:tcPr>
          <w:p w14:paraId="679DEDBA" w14:textId="77777777" w:rsidR="00C75683" w:rsidRPr="00E56A14" w:rsidRDefault="00C75683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269381,1</w:t>
            </w:r>
          </w:p>
        </w:tc>
        <w:tc>
          <w:tcPr>
            <w:tcW w:w="1634" w:type="dxa"/>
            <w:vAlign w:val="center"/>
          </w:tcPr>
          <w:p w14:paraId="30B5EFDB" w14:textId="77777777" w:rsidR="00C75683" w:rsidRPr="00E56A14" w:rsidRDefault="00C75683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188690,8</w:t>
            </w:r>
          </w:p>
        </w:tc>
        <w:tc>
          <w:tcPr>
            <w:tcW w:w="1526" w:type="dxa"/>
            <w:vAlign w:val="center"/>
          </w:tcPr>
          <w:p w14:paraId="4EBF84FE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191842,8</w:t>
            </w:r>
          </w:p>
        </w:tc>
        <w:tc>
          <w:tcPr>
            <w:tcW w:w="1703" w:type="dxa"/>
            <w:vAlign w:val="center"/>
          </w:tcPr>
          <w:p w14:paraId="245DD559" w14:textId="77777777" w:rsidR="00C75683" w:rsidRPr="0087215C" w:rsidRDefault="008E67E1" w:rsidP="0013775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7215C">
              <w:rPr>
                <w:rFonts w:ascii="Times New Roman" w:eastAsia="Times New Roman" w:hAnsi="Times New Roman"/>
                <w:b/>
                <w:bCs/>
              </w:rPr>
              <w:t>207780,7</w:t>
            </w:r>
          </w:p>
        </w:tc>
      </w:tr>
      <w:tr w:rsidR="00C75683" w14:paraId="12B93E04" w14:textId="77777777" w:rsidTr="00C75683">
        <w:tc>
          <w:tcPr>
            <w:tcW w:w="3351" w:type="dxa"/>
          </w:tcPr>
          <w:p w14:paraId="12F7F570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82" w:type="dxa"/>
            <w:vAlign w:val="center"/>
          </w:tcPr>
          <w:p w14:paraId="4D8F9271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17F1E134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35594DCD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3E0A7702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328450C8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191BE652" w14:textId="77777777" w:rsidR="00C75683" w:rsidRPr="00967E10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5E5F8D36" w14:textId="77777777" w:rsidR="00C75683" w:rsidRPr="0087215C" w:rsidRDefault="00C75683" w:rsidP="00463F27">
            <w:pPr>
              <w:jc w:val="center"/>
              <w:rPr>
                <w:rFonts w:ascii="Times New Roman" w:eastAsia="Times New Roman" w:hAnsi="Times New Roman"/>
              </w:rPr>
            </w:pPr>
            <w:r w:rsidRPr="0087215C">
              <w:rPr>
                <w:rFonts w:ascii="Times New Roman" w:eastAsia="Times New Roman" w:hAnsi="Times New Roman"/>
              </w:rPr>
              <w:t>0,0</w:t>
            </w:r>
          </w:p>
        </w:tc>
      </w:tr>
      <w:tr w:rsidR="00C75683" w14:paraId="0A9BFFE4" w14:textId="77777777" w:rsidTr="00C75683">
        <w:tc>
          <w:tcPr>
            <w:tcW w:w="3351" w:type="dxa"/>
          </w:tcPr>
          <w:p w14:paraId="678CDA6B" w14:textId="77777777" w:rsidR="00C75683" w:rsidRPr="007A67ED" w:rsidRDefault="00C75683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2" w:type="dxa"/>
            <w:vAlign w:val="center"/>
          </w:tcPr>
          <w:p w14:paraId="21A43934" w14:textId="77777777" w:rsidR="00C75683" w:rsidRPr="00967E10" w:rsidRDefault="008E67E1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1058554,8</w:t>
            </w:r>
          </w:p>
        </w:tc>
        <w:tc>
          <w:tcPr>
            <w:tcW w:w="1502" w:type="dxa"/>
            <w:vAlign w:val="center"/>
          </w:tcPr>
          <w:p w14:paraId="34333CCF" w14:textId="77777777" w:rsidR="00C75683" w:rsidRPr="00967E10" w:rsidRDefault="00C7568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526" w:type="dxa"/>
            <w:gridSpan w:val="2"/>
            <w:vAlign w:val="center"/>
          </w:tcPr>
          <w:p w14:paraId="2CB09E87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208027,4</w:t>
            </w:r>
          </w:p>
        </w:tc>
        <w:tc>
          <w:tcPr>
            <w:tcW w:w="1526" w:type="dxa"/>
            <w:vAlign w:val="center"/>
          </w:tcPr>
          <w:p w14:paraId="0EBE65E8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222449,1</w:t>
            </w:r>
          </w:p>
        </w:tc>
        <w:tc>
          <w:tcPr>
            <w:tcW w:w="1634" w:type="dxa"/>
            <w:vAlign w:val="center"/>
          </w:tcPr>
          <w:p w14:paraId="395825FC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153023,2</w:t>
            </w:r>
          </w:p>
        </w:tc>
        <w:tc>
          <w:tcPr>
            <w:tcW w:w="1526" w:type="dxa"/>
            <w:vAlign w:val="center"/>
          </w:tcPr>
          <w:p w14:paraId="05B610F0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152727,7</w:t>
            </w:r>
          </w:p>
        </w:tc>
        <w:tc>
          <w:tcPr>
            <w:tcW w:w="1703" w:type="dxa"/>
            <w:vAlign w:val="center"/>
          </w:tcPr>
          <w:p w14:paraId="34B4793E" w14:textId="77777777" w:rsidR="00C75683" w:rsidRPr="0087215C" w:rsidRDefault="00C75683" w:rsidP="00463F27">
            <w:pPr>
              <w:jc w:val="center"/>
              <w:rPr>
                <w:rFonts w:ascii="Times New Roman" w:eastAsia="Times New Roman" w:hAnsi="Times New Roman"/>
              </w:rPr>
            </w:pPr>
            <w:r w:rsidRPr="0087215C">
              <w:rPr>
                <w:rFonts w:ascii="Times New Roman" w:eastAsia="Times New Roman" w:hAnsi="Times New Roman"/>
              </w:rPr>
              <w:t>152727,7</w:t>
            </w:r>
          </w:p>
        </w:tc>
      </w:tr>
      <w:tr w:rsidR="00C75683" w14:paraId="3D395D72" w14:textId="77777777" w:rsidTr="00C75683">
        <w:tc>
          <w:tcPr>
            <w:tcW w:w="3351" w:type="dxa"/>
          </w:tcPr>
          <w:p w14:paraId="1DB4826E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82" w:type="dxa"/>
            <w:vAlign w:val="center"/>
          </w:tcPr>
          <w:p w14:paraId="30FC7D12" w14:textId="77777777" w:rsidR="00C75683" w:rsidRPr="00967E10" w:rsidRDefault="008E67E1" w:rsidP="005679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226269,5</w:t>
            </w:r>
          </w:p>
        </w:tc>
        <w:tc>
          <w:tcPr>
            <w:tcW w:w="1502" w:type="dxa"/>
            <w:vAlign w:val="center"/>
          </w:tcPr>
          <w:p w14:paraId="6156DD79" w14:textId="77777777" w:rsidR="00C75683" w:rsidRPr="00967E10" w:rsidRDefault="00C7568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526" w:type="dxa"/>
            <w:gridSpan w:val="2"/>
            <w:vAlign w:val="center"/>
          </w:tcPr>
          <w:p w14:paraId="5C7B652A" w14:textId="77777777" w:rsidR="00C75683" w:rsidRPr="00967E10" w:rsidRDefault="00C75683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36894,4</w:t>
            </w:r>
          </w:p>
        </w:tc>
        <w:tc>
          <w:tcPr>
            <w:tcW w:w="1526" w:type="dxa"/>
            <w:vAlign w:val="center"/>
          </w:tcPr>
          <w:p w14:paraId="04E4DFEB" w14:textId="77777777" w:rsidR="00C75683" w:rsidRPr="00967E10" w:rsidRDefault="00C75683" w:rsidP="005679A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37561,4</w:t>
            </w:r>
          </w:p>
        </w:tc>
        <w:tc>
          <w:tcPr>
            <w:tcW w:w="1634" w:type="dxa"/>
            <w:vAlign w:val="center"/>
          </w:tcPr>
          <w:p w14:paraId="5B6EDDD0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35667,6</w:t>
            </w:r>
          </w:p>
        </w:tc>
        <w:tc>
          <w:tcPr>
            <w:tcW w:w="1526" w:type="dxa"/>
            <w:vAlign w:val="center"/>
          </w:tcPr>
          <w:p w14:paraId="47404B2E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39115,1</w:t>
            </w:r>
          </w:p>
        </w:tc>
        <w:tc>
          <w:tcPr>
            <w:tcW w:w="1703" w:type="dxa"/>
            <w:vAlign w:val="center"/>
          </w:tcPr>
          <w:p w14:paraId="0890FCA8" w14:textId="77777777" w:rsidR="00C75683" w:rsidRPr="0087215C" w:rsidRDefault="008E67E1" w:rsidP="00463F27">
            <w:pPr>
              <w:jc w:val="center"/>
              <w:rPr>
                <w:rFonts w:ascii="Times New Roman" w:eastAsia="Times New Roman" w:hAnsi="Times New Roman"/>
              </w:rPr>
            </w:pPr>
            <w:r w:rsidRPr="0087215C">
              <w:rPr>
                <w:rFonts w:ascii="Times New Roman" w:eastAsia="Times New Roman" w:hAnsi="Times New Roman"/>
              </w:rPr>
              <w:t>41475,1</w:t>
            </w:r>
          </w:p>
        </w:tc>
      </w:tr>
      <w:tr w:rsidR="00C75683" w14:paraId="0117F499" w14:textId="77777777" w:rsidTr="00C75683">
        <w:tc>
          <w:tcPr>
            <w:tcW w:w="3351" w:type="dxa"/>
          </w:tcPr>
          <w:p w14:paraId="5CC2C2E4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82" w:type="dxa"/>
            <w:vAlign w:val="center"/>
          </w:tcPr>
          <w:p w14:paraId="36BB94EC" w14:textId="77777777" w:rsidR="00C75683" w:rsidRPr="00967E10" w:rsidRDefault="008E67E1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40253,3</w:t>
            </w:r>
          </w:p>
        </w:tc>
        <w:tc>
          <w:tcPr>
            <w:tcW w:w="1502" w:type="dxa"/>
            <w:vAlign w:val="center"/>
          </w:tcPr>
          <w:p w14:paraId="554CF162" w14:textId="77777777" w:rsidR="00C75683" w:rsidRPr="00967E10" w:rsidRDefault="00C75683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526" w:type="dxa"/>
            <w:gridSpan w:val="2"/>
            <w:vAlign w:val="center"/>
          </w:tcPr>
          <w:p w14:paraId="03D519AB" w14:textId="77777777" w:rsidR="00C75683" w:rsidRPr="00967E10" w:rsidRDefault="00C75683" w:rsidP="00475EE2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8765,2</w:t>
            </w:r>
          </w:p>
        </w:tc>
        <w:tc>
          <w:tcPr>
            <w:tcW w:w="1526" w:type="dxa"/>
            <w:vAlign w:val="center"/>
          </w:tcPr>
          <w:p w14:paraId="2146592A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9370,6</w:t>
            </w:r>
          </w:p>
        </w:tc>
        <w:tc>
          <w:tcPr>
            <w:tcW w:w="1634" w:type="dxa"/>
            <w:vAlign w:val="center"/>
          </w:tcPr>
          <w:p w14:paraId="22D761E6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3BD36C87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38F744D2" w14:textId="77777777" w:rsidR="00C75683" w:rsidRPr="0087215C" w:rsidRDefault="008E67E1" w:rsidP="00463F27">
            <w:pPr>
              <w:jc w:val="center"/>
              <w:rPr>
                <w:rFonts w:ascii="Times New Roman" w:eastAsia="Times New Roman" w:hAnsi="Times New Roman"/>
              </w:rPr>
            </w:pPr>
            <w:r w:rsidRPr="0087215C">
              <w:rPr>
                <w:rFonts w:ascii="Times New Roman" w:eastAsia="Times New Roman" w:hAnsi="Times New Roman"/>
              </w:rPr>
              <w:t>13577,9</w:t>
            </w:r>
          </w:p>
        </w:tc>
      </w:tr>
      <w:tr w:rsidR="00C75683" w14:paraId="5979EF5E" w14:textId="77777777" w:rsidTr="003D7EE1">
        <w:trPr>
          <w:trHeight w:val="281"/>
        </w:trPr>
        <w:tc>
          <w:tcPr>
            <w:tcW w:w="14850" w:type="dxa"/>
            <w:gridSpan w:val="9"/>
          </w:tcPr>
          <w:p w14:paraId="0F0F4FED" w14:textId="77777777" w:rsidR="00C75683" w:rsidRPr="007A67ED" w:rsidRDefault="00C75683" w:rsidP="003F1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15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</w:t>
            </w:r>
            <w:r w:rsidR="003F1F0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C75683" w14:paraId="212166A3" w14:textId="77777777" w:rsidTr="00C75683">
        <w:tc>
          <w:tcPr>
            <w:tcW w:w="3351" w:type="dxa"/>
          </w:tcPr>
          <w:p w14:paraId="35E0DE4D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82" w:type="dxa"/>
            <w:vAlign w:val="center"/>
          </w:tcPr>
          <w:p w14:paraId="0EBCF669" w14:textId="77777777" w:rsidR="00C75683" w:rsidRPr="00E56A14" w:rsidRDefault="008E67E1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</w:t>
            </w:r>
            <w:r w:rsidR="00C75683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="00C75683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502" w:type="dxa"/>
            <w:vAlign w:val="center"/>
          </w:tcPr>
          <w:p w14:paraId="0245C3BC" w14:textId="77777777" w:rsidR="00C75683" w:rsidRPr="00E56A14" w:rsidRDefault="00C75683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4972AF81" w14:textId="77777777" w:rsidR="00C75683" w:rsidRPr="00E56A14" w:rsidRDefault="00C75683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4,0</w:t>
            </w:r>
          </w:p>
        </w:tc>
        <w:tc>
          <w:tcPr>
            <w:tcW w:w="1526" w:type="dxa"/>
            <w:vAlign w:val="center"/>
          </w:tcPr>
          <w:p w14:paraId="4FC3C826" w14:textId="77777777" w:rsidR="00C75683" w:rsidRPr="00E56A14" w:rsidRDefault="00C75683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40,0</w:t>
            </w:r>
          </w:p>
        </w:tc>
        <w:tc>
          <w:tcPr>
            <w:tcW w:w="1634" w:type="dxa"/>
            <w:vAlign w:val="center"/>
          </w:tcPr>
          <w:p w14:paraId="24E233F2" w14:textId="77777777" w:rsidR="00C75683" w:rsidRPr="00E56A14" w:rsidRDefault="00C75683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14EF9219" w14:textId="77777777" w:rsidR="00C75683" w:rsidRPr="00E56A14" w:rsidRDefault="00C75683" w:rsidP="00C756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45C491FD" w14:textId="77777777" w:rsidR="00C75683" w:rsidRPr="00E56A14" w:rsidRDefault="008E67E1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75683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C75683" w14:paraId="75BB8E3E" w14:textId="77777777" w:rsidTr="00C75683">
        <w:tc>
          <w:tcPr>
            <w:tcW w:w="3351" w:type="dxa"/>
          </w:tcPr>
          <w:p w14:paraId="196B38E2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082" w:type="dxa"/>
            <w:vAlign w:val="center"/>
          </w:tcPr>
          <w:p w14:paraId="4171FC62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4CEC23FA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1A2D08A3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4CB10E62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3F81B625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6E357C89" w14:textId="77777777" w:rsidR="00C75683" w:rsidRPr="00967E10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14F77E78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75683" w14:paraId="760AE80C" w14:textId="77777777" w:rsidTr="00C75683">
        <w:tc>
          <w:tcPr>
            <w:tcW w:w="3351" w:type="dxa"/>
          </w:tcPr>
          <w:p w14:paraId="374CD9C2" w14:textId="77777777" w:rsidR="00C75683" w:rsidRPr="007A67ED" w:rsidRDefault="00C75683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82" w:type="dxa"/>
            <w:vAlign w:val="center"/>
          </w:tcPr>
          <w:p w14:paraId="1A4ABD6C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02" w:type="dxa"/>
            <w:vAlign w:val="center"/>
          </w:tcPr>
          <w:p w14:paraId="405198D3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1560A029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36ECFFA4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34" w:type="dxa"/>
            <w:vAlign w:val="center"/>
          </w:tcPr>
          <w:p w14:paraId="3D17F9A4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5BD0D1DB" w14:textId="77777777" w:rsidR="00C75683" w:rsidRPr="00967E10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750FB11F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75683" w14:paraId="7EECED94" w14:textId="77777777" w:rsidTr="00C75683">
        <w:trPr>
          <w:trHeight w:val="298"/>
        </w:trPr>
        <w:tc>
          <w:tcPr>
            <w:tcW w:w="3351" w:type="dxa"/>
          </w:tcPr>
          <w:p w14:paraId="1B7502E2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082" w:type="dxa"/>
            <w:vAlign w:val="center"/>
          </w:tcPr>
          <w:p w14:paraId="72FC4894" w14:textId="77777777" w:rsidR="00C75683" w:rsidRPr="00967E10" w:rsidRDefault="008E67E1" w:rsidP="00475EE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="00C75683">
              <w:rPr>
                <w:rFonts w:ascii="Times New Roman" w:eastAsia="Times New Roman" w:hAnsi="Times New Roman"/>
                <w:color w:val="000000"/>
              </w:rPr>
              <w:t>4</w:t>
            </w:r>
            <w:r w:rsidR="00C75683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502" w:type="dxa"/>
            <w:vAlign w:val="center"/>
          </w:tcPr>
          <w:p w14:paraId="5379439C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526" w:type="dxa"/>
            <w:gridSpan w:val="2"/>
            <w:vAlign w:val="center"/>
          </w:tcPr>
          <w:p w14:paraId="6E239C99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526" w:type="dxa"/>
            <w:vAlign w:val="center"/>
          </w:tcPr>
          <w:p w14:paraId="673B8D1F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34" w:type="dxa"/>
            <w:vAlign w:val="center"/>
          </w:tcPr>
          <w:p w14:paraId="72A1BBB2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vAlign w:val="center"/>
          </w:tcPr>
          <w:p w14:paraId="41AA88E9" w14:textId="77777777" w:rsidR="00C75683" w:rsidRPr="00967E10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46532631" w14:textId="77777777" w:rsidR="00C75683" w:rsidRPr="00967E10" w:rsidRDefault="008E67E1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C75683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  <w:tr w:rsidR="00C75683" w14:paraId="2A695683" w14:textId="77777777" w:rsidTr="00C75683">
        <w:tc>
          <w:tcPr>
            <w:tcW w:w="3351" w:type="dxa"/>
          </w:tcPr>
          <w:p w14:paraId="6263476A" w14:textId="77777777" w:rsidR="00C75683" w:rsidRPr="007A67ED" w:rsidRDefault="00C75683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082" w:type="dxa"/>
            <w:vAlign w:val="center"/>
          </w:tcPr>
          <w:p w14:paraId="15B7A911" w14:textId="77777777" w:rsidR="00C75683" w:rsidRPr="00967E10" w:rsidRDefault="008E67E1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="00C75683">
              <w:rPr>
                <w:rFonts w:ascii="Times New Roman" w:eastAsia="Times New Roman" w:hAnsi="Times New Roman"/>
                <w:color w:val="000000"/>
              </w:rPr>
              <w:t>0</w:t>
            </w:r>
            <w:r w:rsidR="00C75683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502" w:type="dxa"/>
            <w:vAlign w:val="center"/>
          </w:tcPr>
          <w:p w14:paraId="41DDB8CF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526" w:type="dxa"/>
            <w:gridSpan w:val="2"/>
            <w:vAlign w:val="center"/>
          </w:tcPr>
          <w:p w14:paraId="7207A98C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526" w:type="dxa"/>
            <w:vAlign w:val="center"/>
          </w:tcPr>
          <w:p w14:paraId="2B006396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34" w:type="dxa"/>
            <w:vAlign w:val="center"/>
          </w:tcPr>
          <w:p w14:paraId="48F9318E" w14:textId="77777777" w:rsidR="00C75683" w:rsidRPr="00967E10" w:rsidRDefault="00C75683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526" w:type="dxa"/>
            <w:vAlign w:val="center"/>
          </w:tcPr>
          <w:p w14:paraId="1AEEFA0B" w14:textId="77777777" w:rsidR="00C75683" w:rsidRDefault="00C75683" w:rsidP="00C7568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5CFB2939" w14:textId="77777777" w:rsidR="00C75683" w:rsidRPr="00967E10" w:rsidRDefault="008E67E1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3,</w:t>
            </w:r>
            <w:r w:rsidR="00C75683" w:rsidRPr="00967E1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14:paraId="26289B29" w14:textId="77777777" w:rsidR="00077C58" w:rsidRDefault="00077C58" w:rsidP="00C756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442A41">
      <w:pgSz w:w="16838" w:h="11906" w:orient="landscape"/>
      <w:pgMar w:top="1135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5922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0BA3"/>
    <w:rsid w:val="001236D8"/>
    <w:rsid w:val="00127C52"/>
    <w:rsid w:val="00137758"/>
    <w:rsid w:val="001659A8"/>
    <w:rsid w:val="00166F69"/>
    <w:rsid w:val="001701AE"/>
    <w:rsid w:val="00182415"/>
    <w:rsid w:val="001A0322"/>
    <w:rsid w:val="001B2C05"/>
    <w:rsid w:val="001B3021"/>
    <w:rsid w:val="001C50B4"/>
    <w:rsid w:val="001C7FB4"/>
    <w:rsid w:val="001D348E"/>
    <w:rsid w:val="001D498C"/>
    <w:rsid w:val="001D5370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86A11"/>
    <w:rsid w:val="00294E0B"/>
    <w:rsid w:val="00295638"/>
    <w:rsid w:val="002B164A"/>
    <w:rsid w:val="002C2A09"/>
    <w:rsid w:val="002E3AE6"/>
    <w:rsid w:val="002F13E2"/>
    <w:rsid w:val="003033F4"/>
    <w:rsid w:val="00310224"/>
    <w:rsid w:val="00320A2B"/>
    <w:rsid w:val="003272E8"/>
    <w:rsid w:val="00330A5B"/>
    <w:rsid w:val="00332CBC"/>
    <w:rsid w:val="003408EE"/>
    <w:rsid w:val="00342280"/>
    <w:rsid w:val="00353918"/>
    <w:rsid w:val="00354898"/>
    <w:rsid w:val="00376121"/>
    <w:rsid w:val="003A64D1"/>
    <w:rsid w:val="003B405E"/>
    <w:rsid w:val="003B6DA5"/>
    <w:rsid w:val="003C31A5"/>
    <w:rsid w:val="003C57A3"/>
    <w:rsid w:val="003D7EE1"/>
    <w:rsid w:val="003E3A13"/>
    <w:rsid w:val="003F1F09"/>
    <w:rsid w:val="00400C3F"/>
    <w:rsid w:val="00413A61"/>
    <w:rsid w:val="00442A41"/>
    <w:rsid w:val="00461244"/>
    <w:rsid w:val="00463F27"/>
    <w:rsid w:val="0046613D"/>
    <w:rsid w:val="00471F4F"/>
    <w:rsid w:val="00475EE2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628A8"/>
    <w:rsid w:val="005679AC"/>
    <w:rsid w:val="00570476"/>
    <w:rsid w:val="005915D8"/>
    <w:rsid w:val="00596508"/>
    <w:rsid w:val="005A73FF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0795"/>
    <w:rsid w:val="0081153A"/>
    <w:rsid w:val="00813EE2"/>
    <w:rsid w:val="00817B6F"/>
    <w:rsid w:val="00817DEC"/>
    <w:rsid w:val="00822219"/>
    <w:rsid w:val="008233C0"/>
    <w:rsid w:val="00833DF9"/>
    <w:rsid w:val="00836FCD"/>
    <w:rsid w:val="008478C9"/>
    <w:rsid w:val="0087215C"/>
    <w:rsid w:val="00893C5A"/>
    <w:rsid w:val="008954B1"/>
    <w:rsid w:val="008A279C"/>
    <w:rsid w:val="008A42D8"/>
    <w:rsid w:val="008C141E"/>
    <w:rsid w:val="008D3E6E"/>
    <w:rsid w:val="008D4C78"/>
    <w:rsid w:val="008E67E1"/>
    <w:rsid w:val="008F226A"/>
    <w:rsid w:val="008F3251"/>
    <w:rsid w:val="00912203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A56C3"/>
    <w:rsid w:val="009B0CB1"/>
    <w:rsid w:val="009C068B"/>
    <w:rsid w:val="009D16BB"/>
    <w:rsid w:val="009D2CF9"/>
    <w:rsid w:val="009D73EC"/>
    <w:rsid w:val="009E3185"/>
    <w:rsid w:val="009F2BC0"/>
    <w:rsid w:val="009F4E58"/>
    <w:rsid w:val="00A010A6"/>
    <w:rsid w:val="00A1601E"/>
    <w:rsid w:val="00A573F7"/>
    <w:rsid w:val="00A62FDF"/>
    <w:rsid w:val="00A633CC"/>
    <w:rsid w:val="00A9213F"/>
    <w:rsid w:val="00AA01D7"/>
    <w:rsid w:val="00AA42B5"/>
    <w:rsid w:val="00AA64CE"/>
    <w:rsid w:val="00AB2467"/>
    <w:rsid w:val="00AC1FAA"/>
    <w:rsid w:val="00AD002F"/>
    <w:rsid w:val="00AD0F31"/>
    <w:rsid w:val="00B11214"/>
    <w:rsid w:val="00B2149C"/>
    <w:rsid w:val="00B34602"/>
    <w:rsid w:val="00B55485"/>
    <w:rsid w:val="00B619B0"/>
    <w:rsid w:val="00B632D7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02877"/>
    <w:rsid w:val="00C07F8E"/>
    <w:rsid w:val="00C467C9"/>
    <w:rsid w:val="00C545F0"/>
    <w:rsid w:val="00C5723B"/>
    <w:rsid w:val="00C75683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798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5FBB"/>
    <w:rsid w:val="00D573A5"/>
    <w:rsid w:val="00D60A88"/>
    <w:rsid w:val="00D7780B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353FC"/>
    <w:rsid w:val="00E412CD"/>
    <w:rsid w:val="00E511E9"/>
    <w:rsid w:val="00E55EAE"/>
    <w:rsid w:val="00E56A14"/>
    <w:rsid w:val="00E61BBC"/>
    <w:rsid w:val="00E67149"/>
    <w:rsid w:val="00E92EDF"/>
    <w:rsid w:val="00E95C31"/>
    <w:rsid w:val="00E9627A"/>
    <w:rsid w:val="00EB7C69"/>
    <w:rsid w:val="00EC70A1"/>
    <w:rsid w:val="00EE5222"/>
    <w:rsid w:val="00EE5529"/>
    <w:rsid w:val="00EF4E0D"/>
    <w:rsid w:val="00F02080"/>
    <w:rsid w:val="00F059A4"/>
    <w:rsid w:val="00F069A5"/>
    <w:rsid w:val="00F75AFC"/>
    <w:rsid w:val="00F83E9C"/>
    <w:rsid w:val="00F855DC"/>
    <w:rsid w:val="00F90DA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F24C"/>
  <w15:docId w15:val="{AF685940-CA5C-49BE-86DE-9F0EF4A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  <w:style w:type="character" w:customStyle="1" w:styleId="doccaption">
    <w:name w:val="doccaption"/>
    <w:basedOn w:val="a0"/>
    <w:rsid w:val="0056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13" Type="http://schemas.openxmlformats.org/officeDocument/2006/relationships/hyperlink" Target="consultantplus://offline/ref=7713187E3A3BA0DD598BDC0DC00EADB0CF34D9F70269CD3A0236B800CF861317EAw8F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12" Type="http://schemas.openxmlformats.org/officeDocument/2006/relationships/hyperlink" Target="consultantplus://offline/ref=D773A32C4D2CA915F61D519C08EE5D84130F3F37936E95674929FAD249FAD359D9B373F183461AE6E0183BD7E5G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D369D1CE0D7286BE080E14E5B359771323DAD6E4D0A5122DBB92D5C7B83B4B346AED6092605C935380F773BuEd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369D1CE0D7286BE080E14E5B359771323DAD6E4D0A5122DBB92D5C7B83B4B346AED6092605C935380F773BuEd3G" TargetMode="External"/><Relationship Id="rId10" Type="http://schemas.openxmlformats.org/officeDocument/2006/relationships/hyperlink" Target="consultantplus://offline/ref=6D369D1CE0D7286BE080E14E5B359771323DAD6E4D0A5122DBB92D5C7B83B4B346AED6092605C935380F773BuEd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5DE4-4C1F-4FFD-A305-71CD328C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5520</Words>
  <Characters>31467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2022-06-29T03:39:00Z</cp:lastPrinted>
  <dcterms:created xsi:type="dcterms:W3CDTF">2022-07-06T03:52:00Z</dcterms:created>
  <dcterms:modified xsi:type="dcterms:W3CDTF">2022-07-06T03:52:00Z</dcterms:modified>
</cp:coreProperties>
</file>